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4B13E8">
      <w:pPr>
        <w:spacing w:after="156" w:afterLines="50"/>
        <w:ind w:left="-850" w:leftChars="-405" w:right="-625"/>
        <w:jc w:val="center"/>
        <w:rPr>
          <w:rFonts w:hint="eastAsia" w:ascii="宋体" w:hAnsi="宋体" w:cs="宋体"/>
          <w:b/>
          <w:bCs/>
          <w:color w:val="auto"/>
          <w:w w:val="85"/>
          <w:sz w:val="44"/>
          <w:szCs w:val="44"/>
          <w:highlight w:val="none"/>
          <w:lang w:val="en-US" w:eastAsia="zh-CN"/>
        </w:rPr>
      </w:pPr>
      <w:bookmarkStart w:id="0" w:name="OLE_LINK1"/>
    </w:p>
    <w:p w14:paraId="47AE0B09">
      <w:pPr>
        <w:keepNext w:val="0"/>
        <w:keepLines w:val="0"/>
        <w:pageBreakBefore w:val="0"/>
        <w:widowControl w:val="0"/>
        <w:kinsoku/>
        <w:wordWrap/>
        <w:overflowPunct/>
        <w:topLinePunct w:val="0"/>
        <w:autoSpaceDE/>
        <w:autoSpaceDN/>
        <w:bidi w:val="0"/>
        <w:adjustRightInd/>
        <w:snapToGrid/>
        <w:spacing w:before="157" w:beforeLines="50" w:after="157" w:afterLines="50" w:line="840" w:lineRule="exact"/>
        <w:jc w:val="center"/>
        <w:textAlignment w:val="auto"/>
        <w:rPr>
          <w:rFonts w:hint="default" w:ascii="宋体"/>
          <w:b/>
          <w:bCs w:val="0"/>
          <w:color w:val="auto"/>
          <w:sz w:val="52"/>
          <w:szCs w:val="52"/>
          <w:highlight w:val="none"/>
          <w:lang w:val="en-US"/>
        </w:rPr>
      </w:pPr>
      <w:r>
        <w:rPr>
          <w:rFonts w:hint="default" w:ascii="宋体"/>
          <w:b/>
          <w:bCs w:val="0"/>
          <w:color w:val="auto"/>
          <w:sz w:val="52"/>
          <w:szCs w:val="52"/>
          <w:highlight w:val="none"/>
          <w:lang w:val="en-US" w:eastAsia="zh-CN"/>
        </w:rPr>
        <w:t>中新大道（福州路-经三路）横穿S007县道安全技术评价</w:t>
      </w:r>
      <w:r>
        <w:rPr>
          <w:rFonts w:hint="eastAsia" w:ascii="宋体"/>
          <w:b/>
          <w:bCs w:val="0"/>
          <w:color w:val="auto"/>
          <w:sz w:val="52"/>
          <w:szCs w:val="52"/>
          <w:highlight w:val="none"/>
          <w:lang w:val="en-US" w:eastAsia="zh-CN"/>
        </w:rPr>
        <w:t>报告</w:t>
      </w:r>
      <w:r>
        <w:rPr>
          <w:rFonts w:hint="default" w:ascii="宋体"/>
          <w:b/>
          <w:bCs w:val="0"/>
          <w:color w:val="auto"/>
          <w:sz w:val="52"/>
          <w:szCs w:val="52"/>
          <w:highlight w:val="none"/>
          <w:lang w:val="en-US" w:eastAsia="zh-CN"/>
        </w:rPr>
        <w:t>编制咨询服务项目</w:t>
      </w:r>
    </w:p>
    <w:p w14:paraId="3B722E9F">
      <w:pPr>
        <w:rPr>
          <w:rFonts w:hint="eastAsia" w:ascii="宋体"/>
          <w:bCs/>
          <w:color w:val="auto"/>
          <w:szCs w:val="21"/>
          <w:highlight w:val="none"/>
        </w:rPr>
      </w:pPr>
    </w:p>
    <w:p w14:paraId="00E95DF9">
      <w:pPr>
        <w:spacing w:line="360" w:lineRule="auto"/>
        <w:jc w:val="center"/>
        <w:rPr>
          <w:rFonts w:hint="eastAsia" w:ascii="宋体" w:hAnsi="宋体" w:cs="宋体"/>
          <w:b/>
          <w:color w:val="auto"/>
          <w:sz w:val="96"/>
          <w:szCs w:val="96"/>
          <w:highlight w:val="none"/>
          <w:lang w:val="en-US" w:eastAsia="zh-CN"/>
        </w:rPr>
      </w:pPr>
    </w:p>
    <w:p w14:paraId="3FBF3C19">
      <w:pPr>
        <w:spacing w:line="360" w:lineRule="auto"/>
        <w:jc w:val="center"/>
        <w:rPr>
          <w:rFonts w:hint="eastAsia" w:ascii="宋体" w:hAnsi="宋体" w:cs="宋体"/>
          <w:bCs/>
          <w:color w:val="auto"/>
          <w:sz w:val="96"/>
          <w:szCs w:val="96"/>
          <w:highlight w:val="none"/>
        </w:rPr>
      </w:pPr>
      <w:r>
        <w:rPr>
          <w:rFonts w:hint="eastAsia" w:ascii="宋体" w:hAnsi="宋体" w:cs="宋体"/>
          <w:b/>
          <w:color w:val="auto"/>
          <w:sz w:val="96"/>
          <w:szCs w:val="96"/>
          <w:highlight w:val="none"/>
          <w:lang w:val="en-US" w:eastAsia="zh-CN"/>
        </w:rPr>
        <w:t>招 标</w:t>
      </w:r>
      <w:r>
        <w:rPr>
          <w:rFonts w:hint="eastAsia" w:ascii="宋体" w:hAnsi="宋体" w:cs="宋体"/>
          <w:b/>
          <w:color w:val="auto"/>
          <w:sz w:val="96"/>
          <w:szCs w:val="96"/>
          <w:highlight w:val="none"/>
        </w:rPr>
        <w:t xml:space="preserve"> 文 件</w:t>
      </w:r>
    </w:p>
    <w:p w14:paraId="3C76AF0D">
      <w:pPr>
        <w:rPr>
          <w:rFonts w:hint="eastAsia" w:ascii="宋体" w:hAnsi="宋体"/>
          <w:b/>
          <w:color w:val="auto"/>
          <w:sz w:val="84"/>
          <w:szCs w:val="84"/>
          <w:highlight w:val="none"/>
        </w:rPr>
      </w:pPr>
    </w:p>
    <w:p w14:paraId="4A7FD18D">
      <w:pPr>
        <w:pStyle w:val="35"/>
        <w:rPr>
          <w:rFonts w:hint="eastAsia"/>
          <w:color w:val="auto"/>
          <w:highlight w:val="none"/>
        </w:rPr>
      </w:pPr>
    </w:p>
    <w:p w14:paraId="4C460C2D">
      <w:pPr>
        <w:rPr>
          <w:rFonts w:hint="eastAsia"/>
          <w:color w:val="auto"/>
          <w:highlight w:val="none"/>
        </w:rPr>
      </w:pPr>
    </w:p>
    <w:p w14:paraId="404E689C">
      <w:pPr>
        <w:rPr>
          <w:rFonts w:hint="eastAsia" w:ascii="宋体"/>
          <w:color w:val="auto"/>
          <w:sz w:val="28"/>
          <w:szCs w:val="28"/>
          <w:highlight w:val="none"/>
        </w:rPr>
      </w:pPr>
    </w:p>
    <w:p w14:paraId="5AC7B1AE">
      <w:pPr>
        <w:pStyle w:val="22"/>
        <w:rPr>
          <w:rFonts w:hint="eastAsia" w:ascii="宋体"/>
          <w:color w:val="auto"/>
          <w:sz w:val="28"/>
          <w:szCs w:val="28"/>
          <w:highlight w:val="none"/>
        </w:rPr>
      </w:pPr>
    </w:p>
    <w:p w14:paraId="60AD9A94">
      <w:pPr>
        <w:pStyle w:val="22"/>
        <w:rPr>
          <w:rFonts w:hint="eastAsia" w:ascii="宋体"/>
          <w:color w:val="auto"/>
          <w:sz w:val="28"/>
          <w:szCs w:val="28"/>
          <w:highlight w:val="none"/>
        </w:rPr>
      </w:pPr>
    </w:p>
    <w:p w14:paraId="5F3801AE">
      <w:pPr>
        <w:pStyle w:val="35"/>
        <w:ind w:left="0" w:leftChars="0" w:firstLine="0" w:firstLineChars="0"/>
        <w:rPr>
          <w:rFonts w:hint="eastAsia"/>
          <w:color w:val="auto"/>
          <w:highlight w:val="none"/>
        </w:rPr>
      </w:pPr>
    </w:p>
    <w:p w14:paraId="5EEB095C">
      <w:pPr>
        <w:pStyle w:val="27"/>
        <w:ind w:left="0" w:leftChars="0" w:firstLine="0" w:firstLineChars="0"/>
        <w:rPr>
          <w:rFonts w:hint="eastAsia"/>
          <w:color w:val="auto"/>
          <w:highlight w:val="none"/>
        </w:rPr>
      </w:pPr>
    </w:p>
    <w:p w14:paraId="7974D0E1">
      <w:pPr>
        <w:keepNext w:val="0"/>
        <w:keepLines w:val="0"/>
        <w:pageBreakBefore w:val="0"/>
        <w:widowControl w:val="0"/>
        <w:kinsoku/>
        <w:wordWrap/>
        <w:overflowPunct/>
        <w:topLinePunct w:val="0"/>
        <w:autoSpaceDE/>
        <w:autoSpaceDN/>
        <w:bidi w:val="0"/>
        <w:adjustRightInd/>
        <w:snapToGrid/>
        <w:spacing w:line="900" w:lineRule="exact"/>
        <w:ind w:firstLine="643" w:firstLineChars="200"/>
        <w:textAlignment w:val="auto"/>
        <w:rPr>
          <w:rFonts w:hint="eastAsia" w:ascii="宋体"/>
          <w:b/>
          <w:color w:val="auto"/>
          <w:sz w:val="32"/>
          <w:szCs w:val="32"/>
          <w:highlight w:val="none"/>
        </w:rPr>
      </w:pPr>
      <w:r>
        <w:rPr>
          <w:rFonts w:hint="eastAsia" w:ascii="宋体"/>
          <w:b/>
          <w:color w:val="auto"/>
          <w:sz w:val="32"/>
          <w:szCs w:val="32"/>
          <w:highlight w:val="none"/>
          <w:lang w:val="en-US" w:eastAsia="zh-CN"/>
        </w:rPr>
        <w:t>招标人：</w:t>
      </w:r>
      <w:r>
        <w:rPr>
          <w:rFonts w:hint="eastAsia" w:ascii="宋体"/>
          <w:b/>
          <w:color w:val="auto"/>
          <w:sz w:val="32"/>
          <w:szCs w:val="32"/>
          <w:highlight w:val="none"/>
          <w:u w:val="single"/>
          <w:lang w:val="en-US" w:eastAsia="zh-CN"/>
        </w:rPr>
        <w:t>滁州市苏滁产城融合开发建设有限公司</w:t>
      </w:r>
      <w:r>
        <w:rPr>
          <w:rFonts w:hint="eastAsia" w:ascii="宋体"/>
          <w:b/>
          <w:color w:val="auto"/>
          <w:sz w:val="32"/>
          <w:szCs w:val="32"/>
          <w:highlight w:val="none"/>
        </w:rPr>
        <w:t>（盖章）</w:t>
      </w:r>
    </w:p>
    <w:p w14:paraId="41A12475">
      <w:pPr>
        <w:keepNext w:val="0"/>
        <w:keepLines w:val="0"/>
        <w:pageBreakBefore w:val="0"/>
        <w:widowControl w:val="0"/>
        <w:kinsoku/>
        <w:wordWrap/>
        <w:overflowPunct/>
        <w:topLinePunct w:val="0"/>
        <w:autoSpaceDE/>
        <w:autoSpaceDN/>
        <w:bidi w:val="0"/>
        <w:adjustRightInd/>
        <w:snapToGrid/>
        <w:spacing w:line="900" w:lineRule="exact"/>
        <w:ind w:firstLine="643" w:firstLineChars="200"/>
        <w:textAlignment w:val="auto"/>
        <w:rPr>
          <w:rFonts w:hint="eastAsia" w:ascii="宋体"/>
          <w:b/>
          <w:color w:val="auto"/>
          <w:sz w:val="32"/>
          <w:szCs w:val="32"/>
          <w:highlight w:val="none"/>
          <w:u w:val="single"/>
        </w:rPr>
      </w:pPr>
      <w:r>
        <w:rPr>
          <w:rFonts w:hint="eastAsia" w:ascii="宋体"/>
          <w:b/>
          <w:color w:val="auto"/>
          <w:sz w:val="32"/>
          <w:szCs w:val="32"/>
          <w:highlight w:val="none"/>
        </w:rPr>
        <w:t>代理机构：</w:t>
      </w:r>
      <w:r>
        <w:rPr>
          <w:rFonts w:hint="eastAsia" w:ascii="宋体"/>
          <w:b/>
          <w:color w:val="auto"/>
          <w:sz w:val="32"/>
          <w:szCs w:val="32"/>
          <w:highlight w:val="none"/>
          <w:u w:val="single"/>
          <w:lang w:eastAsia="zh-CN"/>
        </w:rPr>
        <w:t>滁州市城投工程咨询管理有限公司</w:t>
      </w:r>
      <w:r>
        <w:rPr>
          <w:rFonts w:hint="eastAsia" w:ascii="宋体"/>
          <w:b/>
          <w:color w:val="auto"/>
          <w:sz w:val="32"/>
          <w:szCs w:val="32"/>
          <w:highlight w:val="none"/>
        </w:rPr>
        <w:t>（盖章）</w:t>
      </w:r>
    </w:p>
    <w:p w14:paraId="1D0C7307">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eastAsia" w:ascii="宋体"/>
          <w:b/>
          <w:color w:val="auto"/>
          <w:sz w:val="32"/>
          <w:szCs w:val="32"/>
          <w:highlight w:val="none"/>
        </w:rPr>
      </w:pPr>
      <w:r>
        <w:rPr>
          <w:rFonts w:hint="eastAsia" w:ascii="宋体"/>
          <w:b/>
          <w:color w:val="auto"/>
          <w:sz w:val="32"/>
          <w:szCs w:val="32"/>
          <w:highlight w:val="none"/>
          <w:u w:val="single"/>
          <w:lang w:val="en-US" w:eastAsia="zh-CN"/>
        </w:rPr>
        <w:t>2026</w:t>
      </w:r>
      <w:r>
        <w:rPr>
          <w:rFonts w:hint="eastAsia" w:ascii="宋体"/>
          <w:b/>
          <w:color w:val="auto"/>
          <w:sz w:val="32"/>
          <w:szCs w:val="32"/>
          <w:highlight w:val="none"/>
        </w:rPr>
        <w:t>年</w:t>
      </w:r>
      <w:r>
        <w:rPr>
          <w:rFonts w:hint="eastAsia" w:ascii="宋体"/>
          <w:b/>
          <w:color w:val="auto"/>
          <w:sz w:val="32"/>
          <w:szCs w:val="32"/>
          <w:highlight w:val="none"/>
          <w:u w:val="single"/>
        </w:rPr>
        <w:t xml:space="preserve"> </w:t>
      </w:r>
      <w:r>
        <w:rPr>
          <w:rFonts w:hint="eastAsia" w:ascii="宋体"/>
          <w:b/>
          <w:color w:val="auto"/>
          <w:sz w:val="32"/>
          <w:szCs w:val="32"/>
          <w:highlight w:val="none"/>
          <w:u w:val="single"/>
          <w:lang w:val="en-US" w:eastAsia="zh-CN"/>
        </w:rPr>
        <w:t>5</w:t>
      </w:r>
      <w:r>
        <w:rPr>
          <w:rFonts w:hint="eastAsia" w:ascii="宋体"/>
          <w:b/>
          <w:color w:val="auto"/>
          <w:sz w:val="32"/>
          <w:szCs w:val="32"/>
          <w:highlight w:val="none"/>
        </w:rPr>
        <w:t>月</w:t>
      </w:r>
    </w:p>
    <w:p w14:paraId="11D8DEB2">
      <w:pPr>
        <w:spacing w:line="360" w:lineRule="exact"/>
        <w:jc w:val="both"/>
        <w:rPr>
          <w:rFonts w:hint="eastAsia"/>
          <w:b/>
          <w:color w:val="auto"/>
          <w:sz w:val="36"/>
          <w:highlight w:val="none"/>
        </w:rPr>
      </w:pPr>
    </w:p>
    <w:p w14:paraId="31668C46">
      <w:pPr>
        <w:spacing w:line="360" w:lineRule="exact"/>
        <w:jc w:val="center"/>
        <w:rPr>
          <w:rFonts w:hint="eastAsia"/>
          <w:b/>
          <w:color w:val="auto"/>
          <w:sz w:val="36"/>
          <w:highlight w:val="none"/>
        </w:rPr>
      </w:pPr>
      <w:r>
        <w:rPr>
          <w:rFonts w:hint="eastAsia"/>
          <w:b/>
          <w:color w:val="auto"/>
          <w:sz w:val="36"/>
          <w:highlight w:val="none"/>
        </w:rPr>
        <w:t>目  录</w:t>
      </w:r>
    </w:p>
    <w:p w14:paraId="7C7066CB">
      <w:pPr>
        <w:spacing w:line="360" w:lineRule="exact"/>
        <w:jc w:val="center"/>
        <w:rPr>
          <w:rFonts w:hint="eastAsia"/>
          <w:b/>
          <w:color w:val="auto"/>
          <w:sz w:val="36"/>
          <w:highlight w:val="none"/>
        </w:rPr>
      </w:pPr>
    </w:p>
    <w:p w14:paraId="56A10D92">
      <w:pPr>
        <w:pStyle w:val="25"/>
        <w:keepNext w:val="0"/>
        <w:keepLines w:val="0"/>
        <w:pageBreakBefore w:val="0"/>
        <w:widowControl w:val="0"/>
        <w:tabs>
          <w:tab w:val="right" w:leader="dot" w:pos="8296"/>
        </w:tabs>
        <w:kinsoku/>
        <w:wordWrap/>
        <w:overflowPunct/>
        <w:topLinePunct w:val="0"/>
        <w:autoSpaceDE/>
        <w:autoSpaceDN/>
        <w:bidi w:val="0"/>
        <w:spacing w:before="156" w:beforeLines="50" w:after="156" w:afterLines="50" w:line="920" w:lineRule="exact"/>
        <w:textAlignment w:val="auto"/>
        <w:rPr>
          <w:rFonts w:ascii="宋体" w:hAnsi="宋体"/>
          <w:b/>
          <w:color w:val="auto"/>
          <w:sz w:val="28"/>
          <w:szCs w:val="28"/>
          <w:highlight w:val="none"/>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TOC \o "1-3" \h \z \u </w:instrText>
      </w:r>
      <w:r>
        <w:rPr>
          <w:rFonts w:hint="eastAsia" w:ascii="宋体" w:hAnsi="宋体" w:cs="宋体"/>
          <w:color w:val="auto"/>
          <w:sz w:val="28"/>
          <w:szCs w:val="28"/>
          <w:highlight w:val="none"/>
        </w:rPr>
        <w:fldChar w:fldCharType="separate"/>
      </w:r>
      <w:r>
        <w:rPr>
          <w:rFonts w:ascii="宋体" w:hAnsi="宋体"/>
          <w:color w:val="auto"/>
          <w:sz w:val="28"/>
          <w:szCs w:val="28"/>
          <w:highlight w:val="none"/>
        </w:rPr>
        <w:fldChar w:fldCharType="begin"/>
      </w:r>
      <w:r>
        <w:rPr>
          <w:rStyle w:val="47"/>
          <w:rFonts w:ascii="宋体" w:hAnsi="宋体"/>
          <w:color w:val="auto"/>
          <w:sz w:val="28"/>
          <w:szCs w:val="28"/>
          <w:highlight w:val="none"/>
        </w:rPr>
        <w:instrText xml:space="preserve"> </w:instrText>
      </w:r>
      <w:r>
        <w:rPr>
          <w:rFonts w:ascii="宋体" w:hAnsi="宋体"/>
          <w:color w:val="auto"/>
          <w:sz w:val="28"/>
          <w:szCs w:val="28"/>
          <w:highlight w:val="none"/>
        </w:rPr>
        <w:instrText xml:space="preserve">HYPERLINK \l "_Toc58430304"</w:instrText>
      </w:r>
      <w:r>
        <w:rPr>
          <w:rStyle w:val="47"/>
          <w:rFonts w:ascii="宋体" w:hAnsi="宋体"/>
          <w:color w:val="auto"/>
          <w:sz w:val="28"/>
          <w:szCs w:val="28"/>
          <w:highlight w:val="none"/>
        </w:rPr>
        <w:instrText xml:space="preserve"> </w:instrText>
      </w:r>
      <w:r>
        <w:rPr>
          <w:rFonts w:ascii="宋体" w:hAnsi="宋体"/>
          <w:color w:val="auto"/>
          <w:sz w:val="28"/>
          <w:szCs w:val="28"/>
          <w:highlight w:val="none"/>
        </w:rPr>
        <w:fldChar w:fldCharType="separate"/>
      </w:r>
      <w:r>
        <w:rPr>
          <w:rStyle w:val="47"/>
          <w:rFonts w:hint="eastAsia" w:ascii="宋体" w:hAnsi="宋体"/>
          <w:b/>
          <w:color w:val="auto"/>
          <w:sz w:val="28"/>
          <w:szCs w:val="28"/>
          <w:highlight w:val="none"/>
        </w:rPr>
        <w:t>第一章</w:t>
      </w:r>
      <w:r>
        <w:rPr>
          <w:rStyle w:val="47"/>
          <w:rFonts w:ascii="宋体" w:hAnsi="宋体"/>
          <w:b/>
          <w:color w:val="auto"/>
          <w:sz w:val="28"/>
          <w:szCs w:val="28"/>
          <w:highlight w:val="none"/>
        </w:rPr>
        <w:t xml:space="preserve"> </w:t>
      </w:r>
      <w:r>
        <w:rPr>
          <w:rStyle w:val="47"/>
          <w:rFonts w:hint="eastAsia" w:ascii="宋体" w:hAnsi="宋体"/>
          <w:b/>
          <w:color w:val="auto"/>
          <w:sz w:val="28"/>
          <w:szCs w:val="28"/>
          <w:highlight w:val="none"/>
          <w:lang w:val="en-US" w:eastAsia="zh-CN"/>
        </w:rPr>
        <w:t>招标公告</w:t>
      </w:r>
      <w:r>
        <w:rPr>
          <w:rFonts w:ascii="宋体" w:hAnsi="宋体"/>
          <w:b/>
          <w:color w:val="auto"/>
          <w:sz w:val="28"/>
          <w:szCs w:val="28"/>
          <w:highlight w:val="none"/>
        </w:rPr>
        <w:tab/>
      </w:r>
      <w:r>
        <w:rPr>
          <w:rFonts w:hint="eastAsia" w:ascii="宋体" w:hAnsi="宋体"/>
          <w:b/>
          <w:color w:val="auto"/>
          <w:sz w:val="28"/>
          <w:szCs w:val="28"/>
          <w:highlight w:val="none"/>
          <w:lang w:val="en-US" w:eastAsia="zh-CN"/>
        </w:rPr>
        <w:t>1</w:t>
      </w:r>
      <w:r>
        <w:rPr>
          <w:rFonts w:ascii="宋体" w:hAnsi="宋体"/>
          <w:b/>
          <w:color w:val="auto"/>
          <w:sz w:val="28"/>
          <w:szCs w:val="28"/>
          <w:highlight w:val="none"/>
        </w:rPr>
        <w:fldChar w:fldCharType="end"/>
      </w:r>
    </w:p>
    <w:p w14:paraId="526C863D">
      <w:pPr>
        <w:pStyle w:val="25"/>
        <w:keepNext w:val="0"/>
        <w:keepLines w:val="0"/>
        <w:pageBreakBefore w:val="0"/>
        <w:widowControl w:val="0"/>
        <w:tabs>
          <w:tab w:val="right" w:leader="dot" w:pos="8296"/>
        </w:tabs>
        <w:kinsoku/>
        <w:wordWrap/>
        <w:overflowPunct/>
        <w:topLinePunct w:val="0"/>
        <w:autoSpaceDE/>
        <w:autoSpaceDN/>
        <w:bidi w:val="0"/>
        <w:spacing w:before="156" w:beforeLines="50" w:after="156" w:afterLines="50" w:line="920" w:lineRule="exact"/>
        <w:textAlignment w:val="auto"/>
        <w:rPr>
          <w:rFonts w:hint="eastAsia" w:ascii="宋体" w:hAnsi="宋体" w:eastAsia="宋体"/>
          <w:b/>
          <w:color w:val="auto"/>
          <w:sz w:val="28"/>
          <w:szCs w:val="28"/>
          <w:highlight w:val="none"/>
          <w:lang w:eastAsia="zh-CN"/>
        </w:rPr>
      </w:pPr>
      <w:r>
        <w:rPr>
          <w:rFonts w:ascii="宋体" w:hAnsi="宋体"/>
          <w:b/>
          <w:color w:val="auto"/>
          <w:sz w:val="28"/>
          <w:szCs w:val="28"/>
          <w:highlight w:val="none"/>
        </w:rPr>
        <w:fldChar w:fldCharType="begin"/>
      </w:r>
      <w:r>
        <w:rPr>
          <w:rStyle w:val="47"/>
          <w:rFonts w:ascii="宋体" w:hAnsi="宋体"/>
          <w:b/>
          <w:color w:val="auto"/>
          <w:sz w:val="28"/>
          <w:szCs w:val="28"/>
          <w:highlight w:val="none"/>
        </w:rPr>
        <w:instrText xml:space="preserve"> </w:instrText>
      </w:r>
      <w:r>
        <w:rPr>
          <w:rFonts w:ascii="宋体" w:hAnsi="宋体"/>
          <w:b/>
          <w:color w:val="auto"/>
          <w:sz w:val="28"/>
          <w:szCs w:val="28"/>
          <w:highlight w:val="none"/>
        </w:rPr>
        <w:instrText xml:space="preserve">HYPERLINK \l "_Toc58430313"</w:instrText>
      </w:r>
      <w:r>
        <w:rPr>
          <w:rStyle w:val="47"/>
          <w:rFonts w:ascii="宋体" w:hAnsi="宋体"/>
          <w:b/>
          <w:color w:val="auto"/>
          <w:sz w:val="28"/>
          <w:szCs w:val="28"/>
          <w:highlight w:val="none"/>
        </w:rPr>
        <w:instrText xml:space="preserve"> </w:instrText>
      </w:r>
      <w:r>
        <w:rPr>
          <w:rFonts w:ascii="宋体" w:hAnsi="宋体"/>
          <w:b/>
          <w:color w:val="auto"/>
          <w:sz w:val="28"/>
          <w:szCs w:val="28"/>
          <w:highlight w:val="none"/>
        </w:rPr>
        <w:fldChar w:fldCharType="separate"/>
      </w:r>
      <w:r>
        <w:rPr>
          <w:rStyle w:val="47"/>
          <w:rFonts w:hint="eastAsia" w:ascii="宋体" w:hAnsi="宋体"/>
          <w:b/>
          <w:color w:val="auto"/>
          <w:sz w:val="28"/>
          <w:szCs w:val="28"/>
          <w:highlight w:val="none"/>
        </w:rPr>
        <w:t>第二章</w:t>
      </w:r>
      <w:r>
        <w:rPr>
          <w:rStyle w:val="47"/>
          <w:rFonts w:ascii="宋体" w:hAnsi="宋体"/>
          <w:b/>
          <w:color w:val="auto"/>
          <w:sz w:val="28"/>
          <w:szCs w:val="28"/>
          <w:highlight w:val="none"/>
        </w:rPr>
        <w:t xml:space="preserve"> </w:t>
      </w:r>
      <w:r>
        <w:rPr>
          <w:rStyle w:val="47"/>
          <w:rFonts w:hint="eastAsia" w:ascii="宋体" w:hAnsi="宋体"/>
          <w:b/>
          <w:color w:val="auto"/>
          <w:sz w:val="28"/>
          <w:szCs w:val="28"/>
          <w:highlight w:val="none"/>
          <w:lang w:val="en-US" w:eastAsia="zh-CN"/>
        </w:rPr>
        <w:t>投标人</w:t>
      </w:r>
      <w:r>
        <w:rPr>
          <w:rStyle w:val="47"/>
          <w:rFonts w:hint="eastAsia" w:ascii="宋体" w:hAnsi="宋体"/>
          <w:b/>
          <w:color w:val="auto"/>
          <w:sz w:val="28"/>
          <w:szCs w:val="28"/>
          <w:highlight w:val="none"/>
        </w:rPr>
        <w:t>须知</w:t>
      </w:r>
      <w:r>
        <w:rPr>
          <w:rFonts w:ascii="宋体" w:hAnsi="宋体"/>
          <w:b/>
          <w:color w:val="auto"/>
          <w:sz w:val="28"/>
          <w:szCs w:val="28"/>
          <w:highlight w:val="none"/>
        </w:rPr>
        <w:tab/>
      </w:r>
      <w:r>
        <w:rPr>
          <w:rFonts w:ascii="宋体" w:hAnsi="宋体"/>
          <w:b/>
          <w:color w:val="auto"/>
          <w:sz w:val="28"/>
          <w:szCs w:val="28"/>
          <w:highlight w:val="none"/>
        </w:rPr>
        <w:fldChar w:fldCharType="end"/>
      </w:r>
      <w:r>
        <w:rPr>
          <w:rFonts w:hint="eastAsia" w:ascii="宋体" w:hAnsi="宋体"/>
          <w:b/>
          <w:color w:val="auto"/>
          <w:sz w:val="28"/>
          <w:szCs w:val="28"/>
          <w:highlight w:val="none"/>
          <w:lang w:val="en-US" w:eastAsia="zh-CN"/>
        </w:rPr>
        <w:t>5</w:t>
      </w:r>
    </w:p>
    <w:p w14:paraId="2E10A08E">
      <w:pPr>
        <w:pStyle w:val="25"/>
        <w:keepNext w:val="0"/>
        <w:keepLines w:val="0"/>
        <w:pageBreakBefore w:val="0"/>
        <w:widowControl w:val="0"/>
        <w:tabs>
          <w:tab w:val="right" w:leader="dot" w:pos="8296"/>
        </w:tabs>
        <w:kinsoku/>
        <w:wordWrap/>
        <w:overflowPunct/>
        <w:topLinePunct w:val="0"/>
        <w:autoSpaceDE/>
        <w:autoSpaceDN/>
        <w:bidi w:val="0"/>
        <w:spacing w:before="156" w:beforeLines="50" w:after="156" w:afterLines="50" w:line="920" w:lineRule="exact"/>
        <w:textAlignment w:val="auto"/>
        <w:rPr>
          <w:rFonts w:hint="default" w:ascii="宋体" w:hAnsi="宋体" w:eastAsia="宋体"/>
          <w:b/>
          <w:color w:val="auto"/>
          <w:sz w:val="28"/>
          <w:szCs w:val="28"/>
          <w:highlight w:val="none"/>
          <w:lang w:val="en-US" w:eastAsia="zh-CN"/>
        </w:rPr>
      </w:pPr>
      <w:r>
        <w:rPr>
          <w:rFonts w:ascii="宋体" w:hAnsi="宋体"/>
          <w:b/>
          <w:color w:val="auto"/>
          <w:sz w:val="28"/>
          <w:szCs w:val="28"/>
          <w:highlight w:val="none"/>
        </w:rPr>
        <w:fldChar w:fldCharType="begin"/>
      </w:r>
      <w:r>
        <w:rPr>
          <w:rStyle w:val="47"/>
          <w:rFonts w:ascii="宋体" w:hAnsi="宋体"/>
          <w:b/>
          <w:color w:val="auto"/>
          <w:sz w:val="28"/>
          <w:szCs w:val="28"/>
          <w:highlight w:val="none"/>
        </w:rPr>
        <w:instrText xml:space="preserve"> </w:instrText>
      </w:r>
      <w:r>
        <w:rPr>
          <w:rFonts w:ascii="宋体" w:hAnsi="宋体"/>
          <w:b/>
          <w:color w:val="auto"/>
          <w:sz w:val="28"/>
          <w:szCs w:val="28"/>
          <w:highlight w:val="none"/>
        </w:rPr>
        <w:instrText xml:space="preserve">HYPERLINK \l "_Toc58430316"</w:instrText>
      </w:r>
      <w:r>
        <w:rPr>
          <w:rStyle w:val="47"/>
          <w:rFonts w:ascii="宋体" w:hAnsi="宋体"/>
          <w:b/>
          <w:color w:val="auto"/>
          <w:sz w:val="28"/>
          <w:szCs w:val="28"/>
          <w:highlight w:val="none"/>
        </w:rPr>
        <w:instrText xml:space="preserve"> </w:instrText>
      </w:r>
      <w:r>
        <w:rPr>
          <w:rFonts w:ascii="宋体" w:hAnsi="宋体"/>
          <w:b/>
          <w:color w:val="auto"/>
          <w:sz w:val="28"/>
          <w:szCs w:val="28"/>
          <w:highlight w:val="none"/>
        </w:rPr>
        <w:fldChar w:fldCharType="separate"/>
      </w:r>
      <w:r>
        <w:rPr>
          <w:rStyle w:val="47"/>
          <w:rFonts w:hint="eastAsia" w:ascii="宋体" w:hAnsi="宋体"/>
          <w:b/>
          <w:color w:val="auto"/>
          <w:sz w:val="28"/>
          <w:szCs w:val="28"/>
          <w:highlight w:val="none"/>
        </w:rPr>
        <w:t>第三章</w:t>
      </w:r>
      <w:r>
        <w:rPr>
          <w:rStyle w:val="47"/>
          <w:rFonts w:ascii="宋体" w:hAnsi="宋体"/>
          <w:b/>
          <w:color w:val="auto"/>
          <w:sz w:val="28"/>
          <w:szCs w:val="28"/>
          <w:highlight w:val="none"/>
        </w:rPr>
        <w:t xml:space="preserve"> </w:t>
      </w:r>
      <w:r>
        <w:rPr>
          <w:rStyle w:val="47"/>
          <w:rFonts w:hint="eastAsia" w:ascii="宋体" w:hAnsi="宋体"/>
          <w:b/>
          <w:color w:val="auto"/>
          <w:sz w:val="28"/>
          <w:szCs w:val="28"/>
          <w:highlight w:val="none"/>
        </w:rPr>
        <w:t>评标办法（</w:t>
      </w:r>
      <w:r>
        <w:rPr>
          <w:rStyle w:val="47"/>
          <w:rFonts w:hint="eastAsia" w:ascii="宋体" w:hAnsi="宋体"/>
          <w:b/>
          <w:color w:val="auto"/>
          <w:sz w:val="28"/>
          <w:szCs w:val="28"/>
          <w:highlight w:val="none"/>
          <w:lang w:val="en-US" w:eastAsia="zh-CN"/>
        </w:rPr>
        <w:t>最低评标价法</w:t>
      </w:r>
      <w:r>
        <w:rPr>
          <w:rStyle w:val="47"/>
          <w:rFonts w:hint="eastAsia" w:ascii="宋体" w:hAnsi="宋体"/>
          <w:b/>
          <w:color w:val="auto"/>
          <w:sz w:val="28"/>
          <w:szCs w:val="28"/>
          <w:highlight w:val="none"/>
        </w:rPr>
        <w:t>）</w:t>
      </w:r>
      <w:r>
        <w:rPr>
          <w:rFonts w:ascii="宋体" w:hAnsi="宋体"/>
          <w:b/>
          <w:color w:val="auto"/>
          <w:sz w:val="28"/>
          <w:szCs w:val="28"/>
          <w:highlight w:val="none"/>
        </w:rPr>
        <w:tab/>
      </w:r>
      <w:r>
        <w:rPr>
          <w:rFonts w:ascii="宋体" w:hAnsi="宋体"/>
          <w:b/>
          <w:color w:val="auto"/>
          <w:sz w:val="28"/>
          <w:szCs w:val="28"/>
          <w:highlight w:val="none"/>
        </w:rPr>
        <w:fldChar w:fldCharType="end"/>
      </w:r>
      <w:r>
        <w:rPr>
          <w:rFonts w:hint="eastAsia" w:ascii="宋体" w:hAnsi="宋体"/>
          <w:b/>
          <w:color w:val="auto"/>
          <w:sz w:val="28"/>
          <w:szCs w:val="28"/>
          <w:highlight w:val="none"/>
          <w:lang w:val="en-US" w:eastAsia="zh-CN"/>
        </w:rPr>
        <w:t>19</w:t>
      </w:r>
    </w:p>
    <w:p w14:paraId="756FF240">
      <w:pPr>
        <w:pStyle w:val="25"/>
        <w:keepNext w:val="0"/>
        <w:keepLines w:val="0"/>
        <w:pageBreakBefore w:val="0"/>
        <w:widowControl w:val="0"/>
        <w:tabs>
          <w:tab w:val="right" w:leader="dot" w:pos="8296"/>
        </w:tabs>
        <w:kinsoku/>
        <w:wordWrap/>
        <w:overflowPunct/>
        <w:topLinePunct w:val="0"/>
        <w:autoSpaceDE/>
        <w:autoSpaceDN/>
        <w:bidi w:val="0"/>
        <w:spacing w:before="156" w:beforeLines="50" w:after="156" w:afterLines="50" w:line="920" w:lineRule="exact"/>
        <w:textAlignment w:val="auto"/>
        <w:rPr>
          <w:rFonts w:hint="default" w:ascii="宋体" w:hAnsi="宋体" w:eastAsia="宋体"/>
          <w:b/>
          <w:color w:val="auto"/>
          <w:sz w:val="28"/>
          <w:szCs w:val="28"/>
          <w:highlight w:val="none"/>
          <w:lang w:val="en-US" w:eastAsia="zh-CN"/>
        </w:rPr>
      </w:pPr>
      <w:r>
        <w:rPr>
          <w:rFonts w:ascii="宋体" w:hAnsi="宋体"/>
          <w:b/>
          <w:color w:val="auto"/>
          <w:sz w:val="28"/>
          <w:szCs w:val="28"/>
          <w:highlight w:val="none"/>
        </w:rPr>
        <w:fldChar w:fldCharType="begin"/>
      </w:r>
      <w:r>
        <w:rPr>
          <w:rStyle w:val="47"/>
          <w:rFonts w:ascii="宋体" w:hAnsi="宋体"/>
          <w:b/>
          <w:color w:val="auto"/>
          <w:sz w:val="28"/>
          <w:szCs w:val="28"/>
          <w:highlight w:val="none"/>
        </w:rPr>
        <w:instrText xml:space="preserve"> </w:instrText>
      </w:r>
      <w:r>
        <w:rPr>
          <w:rFonts w:ascii="宋体" w:hAnsi="宋体"/>
          <w:b/>
          <w:color w:val="auto"/>
          <w:sz w:val="28"/>
          <w:szCs w:val="28"/>
          <w:highlight w:val="none"/>
        </w:rPr>
        <w:instrText xml:space="preserve">HYPERLINK \l "_Toc58430328"</w:instrText>
      </w:r>
      <w:r>
        <w:rPr>
          <w:rStyle w:val="47"/>
          <w:rFonts w:ascii="宋体" w:hAnsi="宋体"/>
          <w:b/>
          <w:color w:val="auto"/>
          <w:sz w:val="28"/>
          <w:szCs w:val="28"/>
          <w:highlight w:val="none"/>
        </w:rPr>
        <w:instrText xml:space="preserve"> </w:instrText>
      </w:r>
      <w:r>
        <w:rPr>
          <w:rFonts w:ascii="宋体" w:hAnsi="宋体"/>
          <w:b/>
          <w:color w:val="auto"/>
          <w:sz w:val="28"/>
          <w:szCs w:val="28"/>
          <w:highlight w:val="none"/>
        </w:rPr>
        <w:fldChar w:fldCharType="separate"/>
      </w:r>
      <w:r>
        <w:rPr>
          <w:rStyle w:val="47"/>
          <w:rFonts w:hint="eastAsia" w:ascii="宋体" w:hAnsi="宋体"/>
          <w:b/>
          <w:color w:val="auto"/>
          <w:sz w:val="28"/>
          <w:szCs w:val="28"/>
          <w:highlight w:val="none"/>
        </w:rPr>
        <w:t>第四章</w:t>
      </w:r>
      <w:r>
        <w:rPr>
          <w:rStyle w:val="47"/>
          <w:rFonts w:ascii="宋体" w:hAnsi="宋体"/>
          <w:b/>
          <w:color w:val="auto"/>
          <w:sz w:val="28"/>
          <w:szCs w:val="28"/>
          <w:highlight w:val="none"/>
        </w:rPr>
        <w:t xml:space="preserve"> </w:t>
      </w:r>
      <w:r>
        <w:rPr>
          <w:rStyle w:val="47"/>
          <w:rFonts w:hint="eastAsia" w:ascii="宋体" w:hAnsi="宋体"/>
          <w:b/>
          <w:color w:val="auto"/>
          <w:sz w:val="28"/>
          <w:szCs w:val="28"/>
          <w:highlight w:val="none"/>
        </w:rPr>
        <w:t>采购需求</w:t>
      </w:r>
      <w:r>
        <w:rPr>
          <w:rFonts w:ascii="宋体" w:hAnsi="宋体"/>
          <w:b/>
          <w:color w:val="auto"/>
          <w:sz w:val="28"/>
          <w:szCs w:val="28"/>
          <w:highlight w:val="none"/>
        </w:rPr>
        <w:tab/>
      </w:r>
      <w:r>
        <w:rPr>
          <w:rFonts w:ascii="宋体" w:hAnsi="宋体"/>
          <w:b/>
          <w:color w:val="auto"/>
          <w:sz w:val="28"/>
          <w:szCs w:val="28"/>
          <w:highlight w:val="none"/>
        </w:rPr>
        <w:fldChar w:fldCharType="end"/>
      </w:r>
      <w:bookmarkStart w:id="72" w:name="_GoBack"/>
      <w:bookmarkEnd w:id="72"/>
      <w:r>
        <w:rPr>
          <w:rFonts w:hint="eastAsia" w:ascii="宋体" w:hAnsi="宋体"/>
          <w:b/>
          <w:color w:val="auto"/>
          <w:sz w:val="28"/>
          <w:szCs w:val="28"/>
          <w:highlight w:val="none"/>
          <w:lang w:val="en-US" w:eastAsia="zh-CN"/>
        </w:rPr>
        <w:t>25</w:t>
      </w:r>
    </w:p>
    <w:p w14:paraId="0BD5CD36">
      <w:pPr>
        <w:pStyle w:val="25"/>
        <w:keepNext w:val="0"/>
        <w:keepLines w:val="0"/>
        <w:pageBreakBefore w:val="0"/>
        <w:widowControl w:val="0"/>
        <w:tabs>
          <w:tab w:val="right" w:leader="dot" w:pos="8296"/>
        </w:tabs>
        <w:kinsoku/>
        <w:wordWrap/>
        <w:overflowPunct/>
        <w:topLinePunct w:val="0"/>
        <w:autoSpaceDE/>
        <w:autoSpaceDN/>
        <w:bidi w:val="0"/>
        <w:spacing w:before="156" w:beforeLines="50" w:after="156" w:afterLines="50" w:line="920" w:lineRule="exact"/>
        <w:textAlignment w:val="auto"/>
        <w:rPr>
          <w:rFonts w:hint="default" w:ascii="宋体" w:hAnsi="宋体" w:eastAsia="宋体"/>
          <w:b/>
          <w:color w:val="auto"/>
          <w:sz w:val="28"/>
          <w:szCs w:val="28"/>
          <w:highlight w:val="none"/>
          <w:lang w:val="en-US" w:eastAsia="zh-CN"/>
        </w:rPr>
      </w:pPr>
      <w:r>
        <w:rPr>
          <w:rFonts w:hint="eastAsia" w:ascii="宋体" w:hAnsi="宋体"/>
          <w:b/>
          <w:color w:val="auto"/>
          <w:sz w:val="28"/>
          <w:szCs w:val="28"/>
          <w:highlight w:val="none"/>
          <w:lang w:val="en-US" w:eastAsia="zh-CN"/>
        </w:rPr>
        <w:t>第五章 合同协议书</w:t>
      </w:r>
      <w:r>
        <w:rPr>
          <w:rFonts w:ascii="宋体" w:hAnsi="宋体"/>
          <w:b/>
          <w:color w:val="auto"/>
          <w:sz w:val="28"/>
          <w:szCs w:val="28"/>
          <w:highlight w:val="none"/>
        </w:rPr>
        <w:tab/>
      </w:r>
      <w:r>
        <w:rPr>
          <w:rFonts w:hint="eastAsia" w:ascii="宋体" w:hAnsi="宋体"/>
          <w:b/>
          <w:color w:val="auto"/>
          <w:sz w:val="28"/>
          <w:szCs w:val="28"/>
          <w:highlight w:val="none"/>
          <w:lang w:val="en-US" w:eastAsia="zh-CN"/>
        </w:rPr>
        <w:t>26</w:t>
      </w:r>
    </w:p>
    <w:p w14:paraId="08D46986">
      <w:pPr>
        <w:pStyle w:val="25"/>
        <w:keepNext w:val="0"/>
        <w:keepLines w:val="0"/>
        <w:pageBreakBefore w:val="0"/>
        <w:widowControl w:val="0"/>
        <w:tabs>
          <w:tab w:val="right" w:leader="dot" w:pos="8296"/>
        </w:tabs>
        <w:kinsoku/>
        <w:wordWrap/>
        <w:overflowPunct/>
        <w:topLinePunct w:val="0"/>
        <w:autoSpaceDE/>
        <w:autoSpaceDN/>
        <w:bidi w:val="0"/>
        <w:spacing w:before="156" w:beforeLines="50" w:after="156" w:afterLines="50" w:line="920" w:lineRule="exact"/>
        <w:textAlignment w:val="auto"/>
        <w:rPr>
          <w:rFonts w:hint="default" w:ascii="宋体" w:hAnsi="宋体" w:eastAsia="宋体"/>
          <w:b/>
          <w:color w:val="auto"/>
          <w:sz w:val="28"/>
          <w:szCs w:val="28"/>
          <w:highlight w:val="none"/>
          <w:lang w:val="en-US" w:eastAsia="zh-CN"/>
        </w:rPr>
      </w:pPr>
      <w:r>
        <w:rPr>
          <w:rFonts w:ascii="宋体" w:hAnsi="宋体"/>
          <w:b/>
          <w:color w:val="auto"/>
          <w:sz w:val="28"/>
          <w:szCs w:val="28"/>
          <w:highlight w:val="none"/>
        </w:rPr>
        <w:fldChar w:fldCharType="begin"/>
      </w:r>
      <w:r>
        <w:rPr>
          <w:rStyle w:val="47"/>
          <w:rFonts w:ascii="宋体" w:hAnsi="宋体"/>
          <w:b/>
          <w:color w:val="auto"/>
          <w:sz w:val="28"/>
          <w:szCs w:val="28"/>
          <w:highlight w:val="none"/>
        </w:rPr>
        <w:instrText xml:space="preserve"> </w:instrText>
      </w:r>
      <w:r>
        <w:rPr>
          <w:rFonts w:ascii="宋体" w:hAnsi="宋体"/>
          <w:b/>
          <w:color w:val="auto"/>
          <w:sz w:val="28"/>
          <w:szCs w:val="28"/>
          <w:highlight w:val="none"/>
        </w:rPr>
        <w:instrText xml:space="preserve">HYPERLINK \l "_Toc58430332"</w:instrText>
      </w:r>
      <w:r>
        <w:rPr>
          <w:rStyle w:val="47"/>
          <w:rFonts w:ascii="宋体" w:hAnsi="宋体"/>
          <w:b/>
          <w:color w:val="auto"/>
          <w:sz w:val="28"/>
          <w:szCs w:val="28"/>
          <w:highlight w:val="none"/>
        </w:rPr>
        <w:instrText xml:space="preserve"> </w:instrText>
      </w:r>
      <w:r>
        <w:rPr>
          <w:rFonts w:ascii="宋体" w:hAnsi="宋体"/>
          <w:b/>
          <w:color w:val="auto"/>
          <w:sz w:val="28"/>
          <w:szCs w:val="28"/>
          <w:highlight w:val="none"/>
        </w:rPr>
        <w:fldChar w:fldCharType="separate"/>
      </w:r>
      <w:r>
        <w:rPr>
          <w:rStyle w:val="47"/>
          <w:rFonts w:hint="eastAsia" w:ascii="宋体" w:hAnsi="宋体"/>
          <w:b/>
          <w:color w:val="auto"/>
          <w:sz w:val="28"/>
          <w:szCs w:val="28"/>
          <w:highlight w:val="none"/>
        </w:rPr>
        <w:t>第</w:t>
      </w:r>
      <w:r>
        <w:rPr>
          <w:rStyle w:val="47"/>
          <w:rFonts w:hint="eastAsia" w:ascii="宋体" w:hAnsi="宋体"/>
          <w:b/>
          <w:color w:val="auto"/>
          <w:sz w:val="28"/>
          <w:szCs w:val="28"/>
          <w:highlight w:val="none"/>
          <w:lang w:val="en-US" w:eastAsia="zh-CN"/>
        </w:rPr>
        <w:t>六</w:t>
      </w:r>
      <w:r>
        <w:rPr>
          <w:rStyle w:val="47"/>
          <w:rFonts w:hint="eastAsia" w:ascii="宋体" w:hAnsi="宋体"/>
          <w:b/>
          <w:color w:val="auto"/>
          <w:sz w:val="28"/>
          <w:szCs w:val="28"/>
          <w:highlight w:val="none"/>
        </w:rPr>
        <w:t>章</w:t>
      </w:r>
      <w:r>
        <w:rPr>
          <w:rStyle w:val="47"/>
          <w:rFonts w:ascii="宋体" w:hAnsi="宋体"/>
          <w:b/>
          <w:color w:val="auto"/>
          <w:sz w:val="28"/>
          <w:szCs w:val="28"/>
          <w:highlight w:val="none"/>
        </w:rPr>
        <w:t xml:space="preserve"> </w:t>
      </w:r>
      <w:r>
        <w:rPr>
          <w:rStyle w:val="47"/>
          <w:rFonts w:hint="eastAsia" w:ascii="宋体" w:hAnsi="宋体"/>
          <w:b/>
          <w:color w:val="auto"/>
          <w:sz w:val="28"/>
          <w:szCs w:val="28"/>
          <w:highlight w:val="none"/>
          <w:lang w:val="en-US" w:eastAsia="zh-CN"/>
        </w:rPr>
        <w:t>投标</w:t>
      </w:r>
      <w:r>
        <w:rPr>
          <w:rStyle w:val="47"/>
          <w:rFonts w:hint="eastAsia" w:ascii="宋体" w:hAnsi="宋体"/>
          <w:b/>
          <w:color w:val="auto"/>
          <w:sz w:val="28"/>
          <w:szCs w:val="28"/>
          <w:highlight w:val="none"/>
          <w:lang w:eastAsia="zh-CN"/>
        </w:rPr>
        <w:t>文件</w:t>
      </w:r>
      <w:r>
        <w:rPr>
          <w:rStyle w:val="47"/>
          <w:rFonts w:hint="eastAsia" w:ascii="宋体" w:hAnsi="宋体"/>
          <w:b/>
          <w:color w:val="auto"/>
          <w:sz w:val="28"/>
          <w:szCs w:val="28"/>
          <w:highlight w:val="none"/>
        </w:rPr>
        <w:t>格式</w:t>
      </w:r>
      <w:r>
        <w:rPr>
          <w:rFonts w:ascii="宋体" w:hAnsi="宋体"/>
          <w:b/>
          <w:color w:val="auto"/>
          <w:sz w:val="28"/>
          <w:szCs w:val="28"/>
          <w:highlight w:val="none"/>
        </w:rPr>
        <w:tab/>
      </w:r>
      <w:r>
        <w:rPr>
          <w:rFonts w:ascii="宋体" w:hAnsi="宋体"/>
          <w:b/>
          <w:color w:val="auto"/>
          <w:sz w:val="28"/>
          <w:szCs w:val="28"/>
          <w:highlight w:val="none"/>
        </w:rPr>
        <w:fldChar w:fldCharType="end"/>
      </w:r>
      <w:r>
        <w:rPr>
          <w:rFonts w:hint="eastAsia" w:ascii="宋体" w:hAnsi="宋体"/>
          <w:b/>
          <w:color w:val="auto"/>
          <w:sz w:val="28"/>
          <w:szCs w:val="28"/>
          <w:highlight w:val="none"/>
          <w:lang w:val="en-US" w:eastAsia="zh-CN"/>
        </w:rPr>
        <w:t>32</w:t>
      </w:r>
    </w:p>
    <w:p w14:paraId="35E73014">
      <w:pPr>
        <w:pStyle w:val="25"/>
        <w:keepNext w:val="0"/>
        <w:keepLines w:val="0"/>
        <w:pageBreakBefore w:val="0"/>
        <w:widowControl w:val="0"/>
        <w:tabs>
          <w:tab w:val="right" w:leader="dot" w:pos="8296"/>
        </w:tabs>
        <w:kinsoku/>
        <w:wordWrap/>
        <w:overflowPunct/>
        <w:topLinePunct w:val="0"/>
        <w:autoSpaceDE/>
        <w:autoSpaceDN/>
        <w:bidi w:val="0"/>
        <w:adjustRightInd w:val="0"/>
        <w:snapToGrid w:val="0"/>
        <w:spacing w:before="156" w:beforeLines="50" w:after="156" w:afterLines="50" w:line="920" w:lineRule="exact"/>
        <w:ind w:left="120" w:hanging="140" w:hangingChars="50"/>
        <w:jc w:val="center"/>
        <w:textAlignment w:val="auto"/>
        <w:rPr>
          <w:rFonts w:hint="eastAsia" w:ascii="宋体"/>
          <w:b/>
          <w:bCs/>
          <w:color w:val="auto"/>
          <w:sz w:val="32"/>
          <w:szCs w:val="32"/>
          <w:highlight w:val="none"/>
        </w:rPr>
        <w:sectPr>
          <w:headerReference r:id="rId4" w:type="first"/>
          <w:footerReference r:id="rId7" w:type="first"/>
          <w:headerReference r:id="rId3" w:type="default"/>
          <w:footerReference r:id="rId5" w:type="default"/>
          <w:footerReference r:id="rId6" w:type="even"/>
          <w:pgSz w:w="11906" w:h="16838"/>
          <w:pgMar w:top="1587" w:right="1587" w:bottom="1587" w:left="1587" w:header="851" w:footer="992" w:gutter="0"/>
          <w:pgNumType w:start="1"/>
          <w:cols w:space="720" w:num="1"/>
          <w:rtlGutter w:val="0"/>
          <w:docGrid w:type="lines" w:linePitch="312" w:charSpace="0"/>
        </w:sectPr>
      </w:pPr>
      <w:r>
        <w:rPr>
          <w:rFonts w:hint="eastAsia" w:ascii="宋体" w:hAnsi="宋体" w:cs="宋体"/>
          <w:color w:val="auto"/>
          <w:sz w:val="28"/>
          <w:szCs w:val="28"/>
          <w:highlight w:val="none"/>
        </w:rPr>
        <w:fldChar w:fldCharType="end"/>
      </w:r>
    </w:p>
    <w:p w14:paraId="26C6180F">
      <w:pPr>
        <w:keepNext w:val="0"/>
        <w:keepLines w:val="0"/>
        <w:pageBreakBefore w:val="0"/>
        <w:widowControl w:val="0"/>
        <w:kinsoku/>
        <w:wordWrap/>
        <w:overflowPunct/>
        <w:topLinePunct w:val="0"/>
        <w:autoSpaceDE/>
        <w:autoSpaceDN/>
        <w:bidi w:val="0"/>
        <w:adjustRightInd/>
        <w:snapToGrid/>
        <w:spacing w:before="156" w:beforeLines="50" w:after="156" w:afterLines="50" w:line="600" w:lineRule="exact"/>
        <w:jc w:val="center"/>
        <w:textAlignment w:val="auto"/>
        <w:outlineLvl w:val="0"/>
        <w:rPr>
          <w:rFonts w:hint="default" w:ascii="宋体" w:eastAsia="宋体"/>
          <w:b/>
          <w:color w:val="auto"/>
          <w:sz w:val="32"/>
          <w:szCs w:val="32"/>
          <w:highlight w:val="none"/>
          <w:lang w:val="en-US" w:eastAsia="zh-CN"/>
        </w:rPr>
      </w:pPr>
      <w:bookmarkStart w:id="1" w:name="_Toc58430304"/>
      <w:r>
        <w:rPr>
          <w:rFonts w:hint="eastAsia" w:ascii="宋体"/>
          <w:b/>
          <w:color w:val="auto"/>
          <w:sz w:val="32"/>
          <w:szCs w:val="32"/>
          <w:highlight w:val="none"/>
        </w:rPr>
        <w:t xml:space="preserve">第一章  </w:t>
      </w:r>
      <w:bookmarkEnd w:id="1"/>
      <w:r>
        <w:rPr>
          <w:rFonts w:hint="eastAsia" w:ascii="宋体"/>
          <w:b/>
          <w:color w:val="auto"/>
          <w:sz w:val="32"/>
          <w:szCs w:val="32"/>
          <w:highlight w:val="none"/>
          <w:lang w:val="en-US" w:eastAsia="zh-CN"/>
        </w:rPr>
        <w:t>招标公告</w:t>
      </w:r>
    </w:p>
    <w:p w14:paraId="219D8D0B">
      <w:pPr>
        <w:keepNext/>
        <w:keepLines/>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rPr>
      </w:pPr>
      <w:bookmarkStart w:id="2" w:name="_Toc58430313"/>
      <w:r>
        <w:rPr>
          <w:rFonts w:hint="eastAsia" w:ascii="仿宋" w:hAnsi="仿宋" w:eastAsia="仿宋" w:cs="仿宋"/>
          <w:color w:val="auto"/>
          <w:sz w:val="28"/>
          <w:szCs w:val="28"/>
          <w:highlight w:val="none"/>
        </w:rPr>
        <w:t>项目概况</w:t>
      </w:r>
    </w:p>
    <w:p w14:paraId="2BCA7D54">
      <w:pPr>
        <w:keepNext/>
        <w:keepLines/>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lang w:val="en-US" w:eastAsia="zh-CN"/>
        </w:rPr>
        <w:t>中新大道（福州路-经三路）横穿S007县道安全技术评价报告编制咨询服务项目</w:t>
      </w:r>
      <w:r>
        <w:rPr>
          <w:rFonts w:hint="eastAsia" w:ascii="仿宋" w:hAnsi="仿宋" w:eastAsia="仿宋" w:cs="仿宋"/>
          <w:color w:val="auto"/>
          <w:sz w:val="28"/>
          <w:szCs w:val="28"/>
          <w:highlight w:val="none"/>
        </w:rPr>
        <w:t>的潜在</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lang w:val="en-US" w:eastAsia="zh-CN"/>
        </w:rPr>
        <w:t>可</w:t>
      </w:r>
      <w:r>
        <w:rPr>
          <w:rFonts w:hint="eastAsia" w:ascii="仿宋" w:hAnsi="仿宋" w:eastAsia="仿宋" w:cs="仿宋"/>
          <w:color w:val="auto"/>
          <w:sz w:val="28"/>
          <w:szCs w:val="28"/>
          <w:highlight w:val="none"/>
        </w:rPr>
        <w:t>在</w:t>
      </w:r>
      <w:r>
        <w:rPr>
          <w:rFonts w:hint="eastAsia" w:ascii="仿宋" w:hAnsi="仿宋" w:eastAsia="仿宋" w:cs="仿宋"/>
          <w:color w:val="auto"/>
          <w:sz w:val="28"/>
          <w:szCs w:val="28"/>
          <w:highlight w:val="none"/>
          <w:u w:val="single"/>
          <w:lang w:eastAsia="zh-CN"/>
        </w:rPr>
        <w:t>中新苏滁高新技术产业开发区（https://scp.chuzhou.gov.cn/）、</w:t>
      </w:r>
      <w:r>
        <w:rPr>
          <w:rFonts w:hint="eastAsia" w:ascii="仿宋" w:hAnsi="仿宋" w:eastAsia="仿宋" w:cs="仿宋"/>
          <w:color w:val="auto"/>
          <w:sz w:val="28"/>
          <w:szCs w:val="28"/>
          <w:highlight w:val="none"/>
          <w:u w:val="single"/>
          <w:lang w:val="en-US" w:eastAsia="zh-CN"/>
        </w:rPr>
        <w:t>滁州市城投工程咨询管理有限公司网站（https://www.czctgczx.com/）</w:t>
      </w:r>
      <w:r>
        <w:rPr>
          <w:rFonts w:hint="eastAsia" w:ascii="仿宋" w:hAnsi="仿宋" w:eastAsia="仿宋" w:cs="仿宋"/>
          <w:color w:val="auto"/>
          <w:sz w:val="28"/>
          <w:szCs w:val="28"/>
          <w:highlight w:val="none"/>
        </w:rPr>
        <w:t>获取</w:t>
      </w:r>
      <w:r>
        <w:rPr>
          <w:rFonts w:hint="eastAsia" w:ascii="仿宋" w:hAnsi="仿宋" w:eastAsia="仿宋" w:cs="仿宋"/>
          <w:color w:val="auto"/>
          <w:sz w:val="28"/>
          <w:szCs w:val="28"/>
          <w:highlight w:val="none"/>
          <w:lang w:val="en-US" w:eastAsia="zh-CN"/>
        </w:rPr>
        <w:t>招标文件</w:t>
      </w:r>
      <w:r>
        <w:rPr>
          <w:rFonts w:hint="eastAsia" w:ascii="仿宋" w:hAnsi="仿宋" w:eastAsia="仿宋" w:cs="仿宋"/>
          <w:color w:val="auto"/>
          <w:sz w:val="28"/>
          <w:szCs w:val="28"/>
          <w:highlight w:val="none"/>
        </w:rPr>
        <w:t>，并于</w:t>
      </w:r>
      <w:r>
        <w:rPr>
          <w:rFonts w:hint="eastAsia" w:ascii="仿宋" w:hAnsi="仿宋" w:eastAsia="仿宋" w:cs="仿宋"/>
          <w:color w:val="auto"/>
          <w:sz w:val="28"/>
          <w:szCs w:val="28"/>
          <w:highlight w:val="none"/>
          <w:u w:val="single"/>
        </w:rPr>
        <w:t>202</w:t>
      </w:r>
      <w:r>
        <w:rPr>
          <w:rFonts w:hint="eastAsia" w:ascii="仿宋" w:hAnsi="仿宋" w:eastAsia="仿宋" w:cs="仿宋"/>
          <w:color w:val="auto"/>
          <w:sz w:val="28"/>
          <w:szCs w:val="28"/>
          <w:highlight w:val="none"/>
          <w:u w:val="single"/>
          <w:lang w:val="en-US" w:eastAsia="zh-CN"/>
        </w:rPr>
        <w:t>6</w:t>
      </w:r>
      <w:r>
        <w:rPr>
          <w:rFonts w:hint="eastAsia" w:ascii="仿宋" w:hAnsi="仿宋" w:eastAsia="仿宋" w:cs="仿宋"/>
          <w:color w:val="auto"/>
          <w:sz w:val="28"/>
          <w:szCs w:val="28"/>
          <w:highlight w:val="none"/>
          <w:u w:val="single"/>
        </w:rPr>
        <w:t>年</w:t>
      </w:r>
      <w:r>
        <w:rPr>
          <w:rFonts w:hint="eastAsia" w:ascii="仿宋" w:hAnsi="仿宋" w:eastAsia="仿宋" w:cs="仿宋"/>
          <w:color w:val="auto"/>
          <w:sz w:val="28"/>
          <w:szCs w:val="28"/>
          <w:highlight w:val="none"/>
          <w:u w:val="single"/>
          <w:lang w:val="en-US" w:eastAsia="zh-CN"/>
        </w:rPr>
        <w:t>5</w:t>
      </w:r>
      <w:r>
        <w:rPr>
          <w:rFonts w:hint="eastAsia" w:ascii="仿宋" w:hAnsi="仿宋" w:eastAsia="仿宋" w:cs="仿宋"/>
          <w:color w:val="auto"/>
          <w:sz w:val="28"/>
          <w:szCs w:val="28"/>
          <w:highlight w:val="none"/>
          <w:u w:val="single"/>
        </w:rPr>
        <w:t>月</w:t>
      </w:r>
      <w:r>
        <w:rPr>
          <w:rFonts w:hint="eastAsia" w:ascii="仿宋" w:hAnsi="仿宋" w:eastAsia="仿宋" w:cs="仿宋"/>
          <w:color w:val="auto"/>
          <w:sz w:val="28"/>
          <w:szCs w:val="28"/>
          <w:highlight w:val="none"/>
          <w:u w:val="single"/>
          <w:lang w:val="en-US" w:eastAsia="zh-CN"/>
        </w:rPr>
        <w:t>22</w:t>
      </w:r>
      <w:r>
        <w:rPr>
          <w:rFonts w:hint="eastAsia" w:ascii="仿宋" w:hAnsi="仿宋" w:eastAsia="仿宋" w:cs="仿宋"/>
          <w:color w:val="auto"/>
          <w:sz w:val="28"/>
          <w:szCs w:val="28"/>
          <w:highlight w:val="none"/>
          <w:u w:val="single"/>
        </w:rPr>
        <w:t>日</w:t>
      </w:r>
      <w:r>
        <w:rPr>
          <w:rFonts w:hint="eastAsia" w:ascii="仿宋" w:hAnsi="仿宋" w:eastAsia="仿宋" w:cs="仿宋"/>
          <w:color w:val="auto"/>
          <w:sz w:val="28"/>
          <w:szCs w:val="28"/>
          <w:highlight w:val="none"/>
          <w:u w:val="single"/>
          <w:lang w:val="en-US" w:eastAsia="zh-CN"/>
        </w:rPr>
        <w:t>9</w:t>
      </w:r>
      <w:r>
        <w:rPr>
          <w:rFonts w:hint="eastAsia" w:ascii="仿宋" w:hAnsi="仿宋" w:eastAsia="仿宋" w:cs="仿宋"/>
          <w:color w:val="auto"/>
          <w:sz w:val="28"/>
          <w:szCs w:val="28"/>
          <w:highlight w:val="none"/>
          <w:u w:val="single"/>
        </w:rPr>
        <w:t>点</w:t>
      </w:r>
      <w:r>
        <w:rPr>
          <w:rFonts w:hint="eastAsia" w:ascii="仿宋" w:hAnsi="仿宋" w:eastAsia="仿宋" w:cs="仿宋"/>
          <w:color w:val="auto"/>
          <w:sz w:val="28"/>
          <w:szCs w:val="28"/>
          <w:highlight w:val="none"/>
          <w:u w:val="single"/>
          <w:lang w:val="en-US" w:eastAsia="zh-CN"/>
        </w:rPr>
        <w:t>00</w:t>
      </w:r>
      <w:r>
        <w:rPr>
          <w:rFonts w:hint="eastAsia" w:ascii="仿宋" w:hAnsi="仿宋" w:eastAsia="仿宋" w:cs="仿宋"/>
          <w:color w:val="auto"/>
          <w:sz w:val="28"/>
          <w:szCs w:val="28"/>
          <w:highlight w:val="none"/>
          <w:u w:val="single"/>
        </w:rPr>
        <w:t>分</w:t>
      </w:r>
      <w:r>
        <w:rPr>
          <w:rFonts w:hint="eastAsia" w:ascii="仿宋" w:hAnsi="仿宋" w:eastAsia="仿宋" w:cs="仿宋"/>
          <w:color w:val="auto"/>
          <w:sz w:val="28"/>
          <w:szCs w:val="28"/>
          <w:highlight w:val="none"/>
        </w:rPr>
        <w:t>（北京时间）前递交</w:t>
      </w:r>
      <w:r>
        <w:rPr>
          <w:rFonts w:hint="eastAsia" w:ascii="仿宋" w:hAnsi="仿宋" w:eastAsia="仿宋" w:cs="仿宋"/>
          <w:color w:val="auto"/>
          <w:sz w:val="28"/>
          <w:szCs w:val="28"/>
          <w:highlight w:val="none"/>
          <w:lang w:eastAsia="zh-CN"/>
        </w:rPr>
        <w:t>招标文件</w:t>
      </w:r>
      <w:r>
        <w:rPr>
          <w:rFonts w:hint="eastAsia" w:ascii="仿宋" w:hAnsi="仿宋" w:eastAsia="仿宋" w:cs="仿宋"/>
          <w:color w:val="auto"/>
          <w:sz w:val="28"/>
          <w:szCs w:val="28"/>
          <w:highlight w:val="none"/>
        </w:rPr>
        <w:t>。</w:t>
      </w:r>
    </w:p>
    <w:p w14:paraId="446630A3">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一、项目基本情况</w:t>
      </w:r>
    </w:p>
    <w:p w14:paraId="78805FA0">
      <w:pPr>
        <w:keepNext/>
        <w:keepLines/>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项目编号：HXJY1110001056207001  </w:t>
      </w:r>
    </w:p>
    <w:p w14:paraId="4F29AFD5">
      <w:pPr>
        <w:keepNext/>
        <w:keepLines/>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项目名称：</w:t>
      </w:r>
      <w:r>
        <w:rPr>
          <w:rFonts w:hint="eastAsia" w:ascii="仿宋" w:hAnsi="仿宋" w:eastAsia="仿宋" w:cs="仿宋"/>
          <w:color w:val="auto"/>
          <w:sz w:val="28"/>
          <w:szCs w:val="28"/>
          <w:highlight w:val="none"/>
          <w:lang w:val="en-US" w:eastAsia="zh-CN"/>
        </w:rPr>
        <w:t>中新大道（福州路-经三路）横穿S007县道安全技术评价报告编制咨询服务项目</w:t>
      </w:r>
    </w:p>
    <w:p w14:paraId="302FE9BA">
      <w:pPr>
        <w:keepNext/>
        <w:keepLines/>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预算金额：</w:t>
      </w:r>
      <w:r>
        <w:rPr>
          <w:rFonts w:hint="eastAsia" w:ascii="仿宋" w:hAnsi="仿宋" w:eastAsia="仿宋" w:cs="仿宋"/>
          <w:color w:val="auto"/>
          <w:sz w:val="28"/>
          <w:szCs w:val="28"/>
          <w:highlight w:val="none"/>
          <w:lang w:val="en-US" w:eastAsia="zh-CN"/>
        </w:rPr>
        <w:t>75000.00元</w:t>
      </w:r>
    </w:p>
    <w:p w14:paraId="5C228617">
      <w:pPr>
        <w:keepNext/>
        <w:keepLines/>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最高限价：</w:t>
      </w:r>
      <w:r>
        <w:rPr>
          <w:rFonts w:hint="eastAsia" w:ascii="仿宋" w:hAnsi="仿宋" w:eastAsia="仿宋" w:cs="仿宋"/>
          <w:color w:val="auto"/>
          <w:sz w:val="28"/>
          <w:szCs w:val="28"/>
          <w:highlight w:val="none"/>
          <w:lang w:val="en-US" w:eastAsia="zh-CN"/>
        </w:rPr>
        <w:t>75000.00元</w:t>
      </w:r>
    </w:p>
    <w:p w14:paraId="3D86EAE3">
      <w:pPr>
        <w:pageBreakBefore w:val="0"/>
        <w:widowControl w:val="0"/>
        <w:kinsoku/>
        <w:wordWrap/>
        <w:overflowPunct/>
        <w:topLinePunct w:val="0"/>
        <w:autoSpaceDE/>
        <w:autoSpaceDN/>
        <w:bidi w:val="0"/>
        <w:adjustRightInd/>
        <w:snapToGrid/>
        <w:spacing w:before="0" w:line="240" w:lineRule="auto"/>
        <w:ind w:firstLine="560" w:firstLineChars="200"/>
        <w:jc w:val="lef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采购需求：</w:t>
      </w:r>
      <w:r>
        <w:rPr>
          <w:rFonts w:hint="eastAsia" w:ascii="仿宋" w:hAnsi="仿宋" w:eastAsia="仿宋" w:cs="仿宋"/>
          <w:color w:val="auto"/>
          <w:sz w:val="28"/>
          <w:szCs w:val="28"/>
          <w:highlight w:val="none"/>
          <w:lang w:val="en-US" w:eastAsia="zh-CN"/>
        </w:rPr>
        <w:t>安全技术评价报告编制</w:t>
      </w:r>
    </w:p>
    <w:p w14:paraId="3461DB2F">
      <w:pPr>
        <w:keepNext/>
        <w:keepLines/>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合同履行期限：自合同签</w:t>
      </w:r>
      <w:r>
        <w:rPr>
          <w:rFonts w:hint="eastAsia" w:ascii="仿宋" w:hAnsi="仿宋" w:eastAsia="仿宋" w:cs="仿宋"/>
          <w:color w:val="auto"/>
          <w:sz w:val="28"/>
          <w:szCs w:val="28"/>
          <w:highlight w:val="none"/>
        </w:rPr>
        <w:t>订之日起15个日历天内</w:t>
      </w:r>
      <w:r>
        <w:rPr>
          <w:rFonts w:hint="eastAsia" w:ascii="仿宋" w:hAnsi="仿宋" w:eastAsia="仿宋" w:cs="仿宋"/>
          <w:color w:val="auto"/>
          <w:sz w:val="28"/>
          <w:szCs w:val="28"/>
          <w:highlight w:val="none"/>
        </w:rPr>
        <w:t>完成全部安全技术评价报告并出具成果资料。</w:t>
      </w:r>
    </w:p>
    <w:p w14:paraId="4C4C68F8">
      <w:pPr>
        <w:keepNext/>
        <w:keepLines/>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w:t>
      </w:r>
      <w:r>
        <w:rPr>
          <w:rFonts w:hint="eastAsia" w:ascii="仿宋" w:hAnsi="仿宋" w:eastAsia="仿宋" w:cs="仿宋"/>
          <w:color w:val="auto"/>
          <w:sz w:val="28"/>
          <w:szCs w:val="28"/>
          <w:highlight w:val="none"/>
          <w:lang w:val="en-US" w:eastAsia="zh-CN"/>
        </w:rPr>
        <w:t>不</w:t>
      </w:r>
      <w:r>
        <w:rPr>
          <w:rFonts w:hint="eastAsia" w:ascii="仿宋" w:hAnsi="仿宋" w:eastAsia="仿宋" w:cs="仿宋"/>
          <w:color w:val="auto"/>
          <w:sz w:val="28"/>
          <w:szCs w:val="28"/>
          <w:highlight w:val="none"/>
        </w:rPr>
        <w:t>接受联合体投标</w:t>
      </w:r>
      <w:r>
        <w:rPr>
          <w:rFonts w:hint="eastAsia" w:ascii="仿宋" w:hAnsi="仿宋" w:eastAsia="仿宋" w:cs="仿宋"/>
          <w:color w:val="auto"/>
          <w:sz w:val="28"/>
          <w:szCs w:val="28"/>
          <w:highlight w:val="none"/>
          <w:lang w:eastAsia="zh-CN"/>
        </w:rPr>
        <w:t>。</w:t>
      </w:r>
    </w:p>
    <w:p w14:paraId="106AC965">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bookmarkStart w:id="3" w:name="_Toc35393791"/>
      <w:bookmarkStart w:id="4" w:name="_Toc28359080"/>
      <w:bookmarkStart w:id="5" w:name="_Toc28359003"/>
      <w:bookmarkStart w:id="6" w:name="_Toc35393622"/>
      <w:r>
        <w:rPr>
          <w:rFonts w:hint="eastAsia" w:ascii="黑体" w:hAnsi="黑体" w:eastAsia="黑体" w:cs="黑体"/>
          <w:color w:val="auto"/>
          <w:sz w:val="28"/>
          <w:szCs w:val="28"/>
          <w:highlight w:val="none"/>
        </w:rPr>
        <w:t>二、申请人的资格要求</w:t>
      </w:r>
      <w:bookmarkEnd w:id="3"/>
      <w:bookmarkEnd w:id="4"/>
      <w:bookmarkEnd w:id="5"/>
      <w:bookmarkEnd w:id="6"/>
    </w:p>
    <w:p w14:paraId="0421588D">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Times New Roman"/>
          <w:color w:val="auto"/>
          <w:sz w:val="28"/>
          <w:szCs w:val="28"/>
          <w:highlight w:val="none"/>
        </w:rPr>
      </w:pPr>
      <w:bookmarkStart w:id="7" w:name="_Toc28359081"/>
      <w:bookmarkStart w:id="8" w:name="_Toc35393792"/>
      <w:bookmarkStart w:id="9" w:name="_Toc28359004"/>
      <w:bookmarkStart w:id="10" w:name="_Toc35393623"/>
      <w:r>
        <w:rPr>
          <w:rFonts w:hint="eastAsia" w:ascii="仿宋" w:hAnsi="仿宋" w:eastAsia="仿宋" w:cs="Times New Roman"/>
          <w:color w:val="auto"/>
          <w:sz w:val="28"/>
          <w:szCs w:val="28"/>
          <w:highlight w:val="none"/>
        </w:rPr>
        <w:t>1.投标人具有</w:t>
      </w:r>
      <w:r>
        <w:rPr>
          <w:rFonts w:hint="eastAsia" w:ascii="仿宋" w:hAnsi="仿宋" w:eastAsia="仿宋" w:cs="Times New Roman"/>
          <w:color w:val="auto"/>
          <w:sz w:val="28"/>
          <w:szCs w:val="28"/>
          <w:highlight w:val="none"/>
          <w:lang w:val="en-US" w:eastAsia="zh-CN"/>
        </w:rPr>
        <w:t>独立承担民事责任能力</w:t>
      </w:r>
      <w:r>
        <w:rPr>
          <w:rFonts w:hint="eastAsia" w:ascii="仿宋" w:hAnsi="仿宋" w:eastAsia="仿宋" w:cs="Times New Roman"/>
          <w:color w:val="auto"/>
          <w:sz w:val="28"/>
          <w:szCs w:val="28"/>
          <w:highlight w:val="none"/>
        </w:rPr>
        <w:t>且具有相应的服务能力；</w:t>
      </w:r>
    </w:p>
    <w:p w14:paraId="2E4DE513">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rPr>
        <w:t>2</w:t>
      </w:r>
      <w:r>
        <w:rPr>
          <w:rFonts w:hint="eastAsia" w:ascii="仿宋" w:hAnsi="仿宋" w:eastAsia="仿宋" w:cs="Times New Roman"/>
          <w:color w:val="auto"/>
          <w:sz w:val="28"/>
          <w:szCs w:val="28"/>
          <w:highlight w:val="none"/>
          <w:lang w:val="en-US" w:eastAsia="zh-CN"/>
        </w:rPr>
        <w:t>.</w:t>
      </w:r>
      <w:r>
        <w:rPr>
          <w:rFonts w:hint="eastAsia" w:ascii="仿宋" w:hAnsi="仿宋" w:eastAsia="仿宋" w:cs="Times New Roman"/>
          <w:color w:val="auto"/>
          <w:sz w:val="28"/>
          <w:szCs w:val="28"/>
          <w:highlight w:val="none"/>
          <w:lang w:val="en-US" w:eastAsia="zh-CN"/>
        </w:rPr>
        <w:t>投标人拟派项目负责人具有安全评价师职业资格证书或安全相关专业中级以上职称证书或者国家注册安全师工程师注册证书。</w:t>
      </w:r>
    </w:p>
    <w:p w14:paraId="4B668D6D">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三、获取</w:t>
      </w:r>
      <w:bookmarkEnd w:id="7"/>
      <w:bookmarkEnd w:id="8"/>
      <w:bookmarkEnd w:id="9"/>
      <w:bookmarkEnd w:id="10"/>
      <w:r>
        <w:rPr>
          <w:rFonts w:hint="eastAsia" w:ascii="黑体" w:hAnsi="黑体" w:eastAsia="黑体" w:cs="黑体"/>
          <w:color w:val="auto"/>
          <w:sz w:val="28"/>
          <w:szCs w:val="28"/>
          <w:highlight w:val="none"/>
          <w:lang w:val="en-US" w:eastAsia="zh-CN"/>
        </w:rPr>
        <w:t>招标文件</w:t>
      </w:r>
    </w:p>
    <w:p w14:paraId="16B4ED61">
      <w:pPr>
        <w:keepNext w:val="0"/>
        <w:keepLines w:val="0"/>
        <w:pageBreakBefore w:val="0"/>
        <w:widowControl w:val="0"/>
        <w:kinsoku/>
        <w:wordWrap/>
        <w:overflowPunct/>
        <w:topLinePunct w:val="0"/>
        <w:autoSpaceDE/>
        <w:autoSpaceDN/>
        <w:bidi w:val="0"/>
        <w:adjustRightInd/>
        <w:snapToGrid/>
        <w:ind w:firstLine="539"/>
        <w:jc w:val="left"/>
        <w:textAlignment w:val="auto"/>
        <w:rPr>
          <w:rFonts w:hint="eastAsia" w:ascii="仿宋" w:hAnsi="仿宋" w:eastAsia="仿宋" w:cs="宋体"/>
          <w:iCs/>
          <w:color w:val="auto"/>
          <w:sz w:val="28"/>
          <w:szCs w:val="28"/>
          <w:highlight w:val="none"/>
          <w:lang w:eastAsia="zh-CN"/>
        </w:rPr>
      </w:pPr>
      <w:r>
        <w:rPr>
          <w:rFonts w:hint="eastAsia" w:ascii="仿宋" w:hAnsi="仿宋" w:eastAsia="仿宋" w:cs="宋体"/>
          <w:color w:val="auto"/>
          <w:sz w:val="28"/>
          <w:szCs w:val="28"/>
          <w:highlight w:val="none"/>
        </w:rPr>
        <w:t>时间：</w:t>
      </w:r>
      <w:r>
        <w:rPr>
          <w:rFonts w:hint="eastAsia" w:ascii="仿宋" w:hAnsi="仿宋" w:eastAsia="仿宋" w:cs="宋体"/>
          <w:color w:val="auto"/>
          <w:sz w:val="28"/>
          <w:szCs w:val="28"/>
          <w:highlight w:val="none"/>
          <w:u w:val="none"/>
        </w:rPr>
        <w:t>20</w:t>
      </w:r>
      <w:r>
        <w:rPr>
          <w:rFonts w:hint="eastAsia" w:ascii="仿宋" w:hAnsi="仿宋" w:eastAsia="仿宋" w:cs="宋体"/>
          <w:color w:val="auto"/>
          <w:sz w:val="28"/>
          <w:szCs w:val="28"/>
          <w:highlight w:val="none"/>
          <w:u w:val="none"/>
          <w:lang w:val="en-US" w:eastAsia="zh-CN"/>
        </w:rPr>
        <w:t>26</w:t>
      </w:r>
      <w:r>
        <w:rPr>
          <w:rFonts w:hint="eastAsia" w:ascii="仿宋" w:hAnsi="仿宋" w:eastAsia="仿宋" w:cs="宋体"/>
          <w:color w:val="auto"/>
          <w:sz w:val="28"/>
          <w:szCs w:val="28"/>
          <w:highlight w:val="none"/>
          <w:u w:val="none"/>
        </w:rPr>
        <w:t>年</w:t>
      </w:r>
      <w:r>
        <w:rPr>
          <w:rFonts w:hint="eastAsia" w:ascii="仿宋" w:hAnsi="仿宋" w:eastAsia="仿宋" w:cs="宋体"/>
          <w:color w:val="auto"/>
          <w:sz w:val="28"/>
          <w:szCs w:val="28"/>
          <w:highlight w:val="none"/>
          <w:u w:val="none"/>
          <w:lang w:val="en-US" w:eastAsia="zh-CN"/>
        </w:rPr>
        <w:t>5</w:t>
      </w:r>
      <w:r>
        <w:rPr>
          <w:rFonts w:hint="eastAsia" w:ascii="仿宋" w:hAnsi="仿宋" w:eastAsia="仿宋" w:cs="宋体"/>
          <w:color w:val="auto"/>
          <w:sz w:val="28"/>
          <w:szCs w:val="28"/>
          <w:highlight w:val="none"/>
          <w:u w:val="none"/>
        </w:rPr>
        <w:t>月</w:t>
      </w:r>
      <w:r>
        <w:rPr>
          <w:rFonts w:hint="eastAsia" w:ascii="仿宋" w:hAnsi="仿宋" w:eastAsia="仿宋" w:cs="宋体"/>
          <w:color w:val="auto"/>
          <w:sz w:val="28"/>
          <w:szCs w:val="28"/>
          <w:highlight w:val="none"/>
          <w:u w:val="none"/>
          <w:lang w:val="en-US" w:eastAsia="zh-CN"/>
        </w:rPr>
        <w:t>18</w:t>
      </w:r>
      <w:r>
        <w:rPr>
          <w:rFonts w:hint="eastAsia" w:ascii="仿宋" w:hAnsi="仿宋" w:eastAsia="仿宋" w:cs="宋体"/>
          <w:color w:val="auto"/>
          <w:sz w:val="28"/>
          <w:szCs w:val="28"/>
          <w:highlight w:val="none"/>
          <w:u w:val="none"/>
        </w:rPr>
        <w:t>日至202</w:t>
      </w:r>
      <w:r>
        <w:rPr>
          <w:rFonts w:hint="eastAsia" w:ascii="仿宋" w:hAnsi="仿宋" w:eastAsia="仿宋" w:cs="宋体"/>
          <w:color w:val="auto"/>
          <w:sz w:val="28"/>
          <w:szCs w:val="28"/>
          <w:highlight w:val="none"/>
          <w:u w:val="none"/>
          <w:lang w:val="en-US" w:eastAsia="zh-CN"/>
        </w:rPr>
        <w:t>6</w:t>
      </w:r>
      <w:r>
        <w:rPr>
          <w:rFonts w:hint="eastAsia" w:ascii="仿宋" w:hAnsi="仿宋" w:eastAsia="仿宋" w:cs="宋体"/>
          <w:color w:val="auto"/>
          <w:sz w:val="28"/>
          <w:szCs w:val="28"/>
          <w:highlight w:val="none"/>
          <w:u w:val="none"/>
        </w:rPr>
        <w:t>年</w:t>
      </w:r>
      <w:r>
        <w:rPr>
          <w:rFonts w:hint="eastAsia" w:ascii="仿宋" w:hAnsi="仿宋" w:eastAsia="仿宋" w:cs="宋体"/>
          <w:color w:val="auto"/>
          <w:sz w:val="28"/>
          <w:szCs w:val="28"/>
          <w:highlight w:val="none"/>
          <w:u w:val="none"/>
          <w:lang w:val="en-US" w:eastAsia="zh-CN"/>
        </w:rPr>
        <w:t>5</w:t>
      </w:r>
      <w:r>
        <w:rPr>
          <w:rFonts w:hint="eastAsia" w:ascii="仿宋" w:hAnsi="仿宋" w:eastAsia="仿宋" w:cs="宋体"/>
          <w:color w:val="auto"/>
          <w:sz w:val="28"/>
          <w:szCs w:val="28"/>
          <w:highlight w:val="none"/>
          <w:u w:val="none"/>
        </w:rPr>
        <w:t>月</w:t>
      </w:r>
      <w:r>
        <w:rPr>
          <w:rFonts w:hint="eastAsia" w:ascii="仿宋" w:hAnsi="仿宋" w:eastAsia="仿宋" w:cs="宋体"/>
          <w:color w:val="auto"/>
          <w:sz w:val="28"/>
          <w:szCs w:val="28"/>
          <w:highlight w:val="none"/>
          <w:u w:val="none"/>
          <w:lang w:val="en-US" w:eastAsia="zh-CN"/>
        </w:rPr>
        <w:t>22</w:t>
      </w:r>
      <w:r>
        <w:rPr>
          <w:rFonts w:hint="eastAsia" w:ascii="仿宋" w:hAnsi="仿宋" w:eastAsia="仿宋" w:cs="宋体"/>
          <w:color w:val="auto"/>
          <w:sz w:val="28"/>
          <w:szCs w:val="28"/>
          <w:highlight w:val="none"/>
          <w:u w:val="none"/>
        </w:rPr>
        <w:t>日</w:t>
      </w:r>
    </w:p>
    <w:p w14:paraId="5D38E8FA">
      <w:pPr>
        <w:keepNext w:val="0"/>
        <w:keepLines w:val="0"/>
        <w:pageBreakBefore w:val="0"/>
        <w:widowControl w:val="0"/>
        <w:kinsoku/>
        <w:wordWrap/>
        <w:overflowPunct/>
        <w:topLinePunct w:val="0"/>
        <w:autoSpaceDE/>
        <w:autoSpaceDN/>
        <w:bidi w:val="0"/>
        <w:adjustRightInd/>
        <w:snapToGrid/>
        <w:ind w:firstLine="539"/>
        <w:jc w:val="left"/>
        <w:textAlignment w:val="auto"/>
        <w:rPr>
          <w:rFonts w:hint="default" w:ascii="仿宋" w:hAnsi="仿宋" w:eastAsia="仿宋" w:cs="宋体"/>
          <w:color w:val="auto"/>
          <w:sz w:val="28"/>
          <w:szCs w:val="28"/>
          <w:highlight w:val="none"/>
          <w:u w:val="single"/>
          <w:lang w:val="en-US"/>
        </w:rPr>
      </w:pPr>
      <w:r>
        <w:rPr>
          <w:rFonts w:hint="eastAsia" w:ascii="仿宋" w:hAnsi="仿宋" w:eastAsia="仿宋" w:cs="宋体"/>
          <w:color w:val="auto"/>
          <w:sz w:val="28"/>
          <w:szCs w:val="28"/>
          <w:highlight w:val="none"/>
        </w:rPr>
        <w:t>地点：</w:t>
      </w:r>
      <w:r>
        <w:rPr>
          <w:rFonts w:hint="eastAsia" w:ascii="仿宋" w:hAnsi="仿宋" w:eastAsia="仿宋" w:cs="宋体"/>
          <w:color w:val="auto"/>
          <w:sz w:val="28"/>
          <w:szCs w:val="28"/>
          <w:highlight w:val="none"/>
          <w:lang w:eastAsia="zh-CN"/>
        </w:rPr>
        <w:t>中新苏滁高新技术产业开发区（https://scp.chuzhou.gov.cn/）、</w:t>
      </w:r>
      <w:r>
        <w:rPr>
          <w:rFonts w:hint="eastAsia" w:ascii="仿宋" w:hAnsi="仿宋" w:eastAsia="仿宋" w:cs="宋体"/>
          <w:color w:val="auto"/>
          <w:sz w:val="28"/>
          <w:szCs w:val="28"/>
          <w:highlight w:val="none"/>
          <w:lang w:val="en-US" w:eastAsia="zh-CN"/>
        </w:rPr>
        <w:t>滁州市城投工程咨询管理有限公司网站（https://www.czctgczx.com/）</w:t>
      </w:r>
    </w:p>
    <w:p w14:paraId="479FE4AE">
      <w:pPr>
        <w:keepNext w:val="0"/>
        <w:keepLines w:val="0"/>
        <w:pageBreakBefore w:val="0"/>
        <w:widowControl w:val="0"/>
        <w:kinsoku/>
        <w:wordWrap/>
        <w:overflowPunct/>
        <w:topLinePunct w:val="0"/>
        <w:autoSpaceDE/>
        <w:autoSpaceDN/>
        <w:bidi w:val="0"/>
        <w:adjustRightInd/>
        <w:snapToGrid/>
        <w:ind w:firstLine="539"/>
        <w:jc w:val="left"/>
        <w:textAlignment w:val="auto"/>
        <w:rPr>
          <w:rFonts w:hint="eastAsia" w:ascii="仿宋" w:hAnsi="仿宋" w:eastAsia="仿宋" w:cs="宋体"/>
          <w:color w:val="auto"/>
          <w:sz w:val="28"/>
          <w:szCs w:val="28"/>
          <w:highlight w:val="none"/>
          <w:u w:val="single"/>
          <w:lang w:eastAsia="zh-CN"/>
        </w:rPr>
      </w:pPr>
      <w:r>
        <w:rPr>
          <w:rFonts w:hint="eastAsia" w:ascii="仿宋" w:hAnsi="仿宋" w:eastAsia="仿宋" w:cs="宋体"/>
          <w:color w:val="auto"/>
          <w:sz w:val="28"/>
          <w:szCs w:val="28"/>
          <w:highlight w:val="none"/>
        </w:rPr>
        <w:t>方式：网上下载</w:t>
      </w:r>
    </w:p>
    <w:p w14:paraId="7BAFF1BA">
      <w:pPr>
        <w:keepNext w:val="0"/>
        <w:keepLines w:val="0"/>
        <w:pageBreakBefore w:val="0"/>
        <w:widowControl w:val="0"/>
        <w:kinsoku/>
        <w:wordWrap/>
        <w:overflowPunct/>
        <w:topLinePunct w:val="0"/>
        <w:autoSpaceDE/>
        <w:autoSpaceDN/>
        <w:bidi w:val="0"/>
        <w:adjustRightInd/>
        <w:snapToGrid/>
        <w:ind w:firstLine="539"/>
        <w:jc w:val="left"/>
        <w:textAlignment w:val="auto"/>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售价：0元</w:t>
      </w:r>
    </w:p>
    <w:p w14:paraId="7BEBF845">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bookmarkStart w:id="11" w:name="_Toc28359082"/>
      <w:bookmarkStart w:id="12" w:name="_Toc28359005"/>
      <w:bookmarkStart w:id="13" w:name="_Toc35393624"/>
      <w:bookmarkStart w:id="14" w:name="_Toc35393793"/>
      <w:r>
        <w:rPr>
          <w:rFonts w:hint="eastAsia" w:ascii="黑体" w:hAnsi="黑体" w:eastAsia="黑体" w:cs="黑体"/>
          <w:color w:val="auto"/>
          <w:sz w:val="28"/>
          <w:szCs w:val="28"/>
          <w:highlight w:val="none"/>
        </w:rPr>
        <w:t>四、提交</w:t>
      </w:r>
      <w:bookmarkEnd w:id="11"/>
      <w:bookmarkEnd w:id="12"/>
      <w:r>
        <w:rPr>
          <w:rFonts w:hint="eastAsia" w:ascii="黑体" w:hAnsi="黑体" w:eastAsia="黑体" w:cs="黑体"/>
          <w:color w:val="auto"/>
          <w:sz w:val="28"/>
          <w:szCs w:val="28"/>
          <w:highlight w:val="none"/>
          <w:lang w:eastAsia="zh-CN"/>
        </w:rPr>
        <w:t>招标文件</w:t>
      </w:r>
      <w:r>
        <w:rPr>
          <w:rFonts w:hint="eastAsia" w:ascii="黑体" w:hAnsi="黑体" w:eastAsia="黑体" w:cs="黑体"/>
          <w:color w:val="auto"/>
          <w:sz w:val="28"/>
          <w:szCs w:val="28"/>
          <w:highlight w:val="none"/>
        </w:rPr>
        <w:t>截止时间、开标时间和地点</w:t>
      </w:r>
      <w:bookmarkEnd w:id="13"/>
      <w:bookmarkEnd w:id="14"/>
    </w:p>
    <w:p w14:paraId="118C0C21">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bCs/>
          <w:iCs/>
          <w:color w:val="auto"/>
          <w:sz w:val="28"/>
          <w:szCs w:val="28"/>
          <w:highlight w:val="none"/>
          <w:lang w:eastAsia="zh-CN"/>
        </w:rPr>
      </w:pPr>
      <w:r>
        <w:rPr>
          <w:rFonts w:hint="eastAsia" w:ascii="仿宋" w:hAnsi="仿宋" w:eastAsia="仿宋"/>
          <w:bCs/>
          <w:color w:val="auto"/>
          <w:sz w:val="28"/>
          <w:szCs w:val="28"/>
          <w:highlight w:val="none"/>
          <w:u w:val="none"/>
          <w:lang w:val="en-US" w:eastAsia="zh-CN"/>
        </w:rPr>
        <w:t>时间：</w:t>
      </w:r>
      <w:r>
        <w:rPr>
          <w:rFonts w:hint="eastAsia" w:ascii="仿宋" w:hAnsi="仿宋" w:eastAsia="仿宋"/>
          <w:bCs/>
          <w:color w:val="auto"/>
          <w:sz w:val="28"/>
          <w:szCs w:val="28"/>
          <w:highlight w:val="none"/>
          <w:u w:val="none"/>
        </w:rPr>
        <w:t>20</w:t>
      </w:r>
      <w:r>
        <w:rPr>
          <w:rFonts w:hint="eastAsia" w:ascii="仿宋" w:hAnsi="仿宋" w:eastAsia="仿宋"/>
          <w:bCs/>
          <w:color w:val="auto"/>
          <w:sz w:val="28"/>
          <w:szCs w:val="28"/>
          <w:highlight w:val="none"/>
          <w:u w:val="none"/>
          <w:lang w:val="en-US" w:eastAsia="zh-CN"/>
        </w:rPr>
        <w:t>26</w:t>
      </w:r>
      <w:r>
        <w:rPr>
          <w:rFonts w:hint="eastAsia" w:ascii="仿宋" w:hAnsi="仿宋" w:eastAsia="仿宋"/>
          <w:bCs/>
          <w:color w:val="auto"/>
          <w:sz w:val="28"/>
          <w:szCs w:val="28"/>
          <w:highlight w:val="none"/>
          <w:u w:val="none"/>
        </w:rPr>
        <w:t>年</w:t>
      </w:r>
      <w:r>
        <w:rPr>
          <w:rFonts w:hint="eastAsia" w:ascii="仿宋" w:hAnsi="仿宋" w:eastAsia="仿宋"/>
          <w:bCs/>
          <w:color w:val="auto"/>
          <w:sz w:val="28"/>
          <w:szCs w:val="28"/>
          <w:highlight w:val="none"/>
          <w:u w:val="none"/>
          <w:lang w:val="en-US" w:eastAsia="zh-CN"/>
        </w:rPr>
        <w:t>5</w:t>
      </w:r>
      <w:r>
        <w:rPr>
          <w:rFonts w:hint="eastAsia" w:ascii="仿宋" w:hAnsi="仿宋" w:eastAsia="仿宋"/>
          <w:bCs/>
          <w:color w:val="auto"/>
          <w:sz w:val="28"/>
          <w:szCs w:val="28"/>
          <w:highlight w:val="none"/>
          <w:u w:val="none"/>
        </w:rPr>
        <w:t>月</w:t>
      </w:r>
      <w:r>
        <w:rPr>
          <w:rFonts w:hint="eastAsia" w:ascii="仿宋" w:hAnsi="仿宋" w:eastAsia="仿宋"/>
          <w:bCs/>
          <w:color w:val="auto"/>
          <w:sz w:val="28"/>
          <w:szCs w:val="28"/>
          <w:highlight w:val="none"/>
          <w:u w:val="none"/>
          <w:lang w:val="en-US" w:eastAsia="zh-CN"/>
        </w:rPr>
        <w:t>22</w:t>
      </w:r>
      <w:r>
        <w:rPr>
          <w:rFonts w:hint="eastAsia" w:ascii="仿宋" w:hAnsi="仿宋" w:eastAsia="仿宋"/>
          <w:bCs/>
          <w:color w:val="auto"/>
          <w:sz w:val="28"/>
          <w:szCs w:val="28"/>
          <w:highlight w:val="none"/>
          <w:u w:val="none"/>
        </w:rPr>
        <w:t>日</w:t>
      </w:r>
      <w:r>
        <w:rPr>
          <w:rFonts w:hint="eastAsia" w:ascii="仿宋" w:hAnsi="仿宋" w:eastAsia="仿宋"/>
          <w:bCs/>
          <w:color w:val="auto"/>
          <w:sz w:val="28"/>
          <w:szCs w:val="28"/>
          <w:highlight w:val="none"/>
          <w:u w:val="none"/>
          <w:lang w:val="en-US" w:eastAsia="zh-CN"/>
        </w:rPr>
        <w:t>9</w:t>
      </w:r>
      <w:r>
        <w:rPr>
          <w:rFonts w:hint="eastAsia" w:ascii="仿宋" w:hAnsi="仿宋" w:eastAsia="仿宋"/>
          <w:bCs/>
          <w:color w:val="auto"/>
          <w:sz w:val="28"/>
          <w:szCs w:val="28"/>
          <w:highlight w:val="none"/>
          <w:u w:val="none"/>
        </w:rPr>
        <w:t>点</w:t>
      </w:r>
      <w:r>
        <w:rPr>
          <w:rFonts w:hint="eastAsia" w:ascii="仿宋" w:hAnsi="仿宋" w:eastAsia="仿宋"/>
          <w:bCs/>
          <w:color w:val="auto"/>
          <w:sz w:val="28"/>
          <w:szCs w:val="28"/>
          <w:highlight w:val="none"/>
          <w:u w:val="none"/>
          <w:lang w:val="en-US" w:eastAsia="zh-CN"/>
        </w:rPr>
        <w:t>00</w:t>
      </w:r>
      <w:r>
        <w:rPr>
          <w:rFonts w:hint="eastAsia" w:ascii="仿宋" w:hAnsi="仿宋" w:eastAsia="仿宋"/>
          <w:bCs/>
          <w:color w:val="auto"/>
          <w:sz w:val="28"/>
          <w:szCs w:val="28"/>
          <w:highlight w:val="none"/>
          <w:u w:val="none"/>
        </w:rPr>
        <w:t>分</w:t>
      </w:r>
      <w:r>
        <w:rPr>
          <w:rFonts w:hint="eastAsia" w:ascii="仿宋" w:hAnsi="仿宋" w:eastAsia="仿宋"/>
          <w:bCs/>
          <w:color w:val="auto"/>
          <w:sz w:val="28"/>
          <w:szCs w:val="28"/>
          <w:highlight w:val="none"/>
        </w:rPr>
        <w:t>（北京时间）</w:t>
      </w:r>
      <w:r>
        <w:rPr>
          <w:rFonts w:hint="eastAsia" w:ascii="仿宋" w:hAnsi="仿宋" w:eastAsia="仿宋"/>
          <w:bCs/>
          <w:color w:val="auto"/>
          <w:sz w:val="28"/>
          <w:szCs w:val="28"/>
          <w:highlight w:val="none"/>
          <w:lang w:eastAsia="zh-CN"/>
        </w:rPr>
        <w:t>；</w:t>
      </w:r>
    </w:p>
    <w:p w14:paraId="592226FC">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地点：</w:t>
      </w:r>
      <w:r>
        <w:rPr>
          <w:rFonts w:hint="eastAsia" w:ascii="仿宋" w:hAnsi="仿宋" w:eastAsia="仿宋"/>
          <w:color w:val="auto"/>
          <w:sz w:val="28"/>
          <w:szCs w:val="28"/>
          <w:highlight w:val="none"/>
          <w:lang w:val="en-US" w:eastAsia="zh-CN"/>
        </w:rPr>
        <w:t>网上开标；本项目仅接受加密电子投标文件投标人在投标截止时间前通过新点电子交易平台后在【滁州专区】（https://www.etrading.cn/BREpointSSO/login/oauth2login?regioncode=DQ_ChuZhou）交易系统递交电子投标文件。</w:t>
      </w:r>
    </w:p>
    <w:p w14:paraId="44E9C4C5">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五</w:t>
      </w:r>
      <w:r>
        <w:rPr>
          <w:rFonts w:hint="eastAsia" w:ascii="黑体" w:hAnsi="黑体" w:eastAsia="黑体" w:cs="黑体"/>
          <w:color w:val="auto"/>
          <w:sz w:val="28"/>
          <w:szCs w:val="28"/>
          <w:highlight w:val="none"/>
        </w:rPr>
        <w:t>、投标保证金金额及缴纳账户</w:t>
      </w:r>
    </w:p>
    <w:p w14:paraId="5727B2B8">
      <w:pPr>
        <w:pStyle w:val="129"/>
        <w:rPr>
          <w:color w:val="auto"/>
          <w:highlight w:val="none"/>
        </w:rPr>
      </w:pPr>
      <w:bookmarkStart w:id="15" w:name="_Toc35393626"/>
      <w:bookmarkStart w:id="16" w:name="_Toc35393795"/>
      <w:r>
        <w:rPr>
          <w:color w:val="auto"/>
          <w:highlight w:val="none"/>
        </w:rPr>
        <w:t>窗体顶端</w:t>
      </w:r>
    </w:p>
    <w:p w14:paraId="50506EB0">
      <w:pPr>
        <w:pStyle w:val="35"/>
        <w:keepNext w:val="0"/>
        <w:keepLines w:val="0"/>
        <w:pageBreakBefore w:val="0"/>
        <w:widowControl w:val="0"/>
        <w:kinsoku/>
        <w:wordWrap/>
        <w:overflowPunct/>
        <w:topLinePunct w:val="0"/>
        <w:autoSpaceDE/>
        <w:autoSpaceDN/>
        <w:bidi w:val="0"/>
        <w:adjustRightInd/>
        <w:snapToGrid/>
        <w:spacing w:after="0"/>
        <w:ind w:left="0" w:leftChars="0" w:firstLine="560" w:firstLineChars="200"/>
        <w:jc w:val="left"/>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本项目不要求投标人提交投标保证金。</w:t>
      </w:r>
    </w:p>
    <w:bookmarkEnd w:id="15"/>
    <w:bookmarkEnd w:id="16"/>
    <w:p w14:paraId="2CC4B022">
      <w:pPr>
        <w:keepNext/>
        <w:keepLines/>
        <w:pageBreakBefore w:val="0"/>
        <w:widowControl w:val="0"/>
        <w:kinsoku/>
        <w:wordWrap/>
        <w:overflowPunct/>
        <w:topLinePunct w:val="0"/>
        <w:autoSpaceDE/>
        <w:autoSpaceDN/>
        <w:bidi w:val="0"/>
        <w:adjustRightInd/>
        <w:snapToGrid/>
        <w:spacing w:before="160" w:after="160"/>
        <w:textAlignment w:val="auto"/>
        <w:rPr>
          <w:rFonts w:hint="default"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六、其他补充事宜</w:t>
      </w:r>
    </w:p>
    <w:p w14:paraId="7D82F8D5">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1.投标人从滁州市城投工程咨询管理有限公司（https://www.czctgczx.com/）下载。投标人自行承担因未按要求获取招标文件导致无法上传电子投标文件的风险。</w:t>
      </w:r>
    </w:p>
    <w:p w14:paraId="6D3EA43D">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方式：（1）投标人须登录新点电子交易平台【滁州专区】查询、获取采购文件。首次登录办理入库手续，办理入库不收取任何费用。新点电子招投标统一认证平台使用相关问题（如系统登录、信息登记、录入及提交、数字证书关联等）请拨打服务电话：0512-58151515（工作日）。  </w:t>
      </w:r>
    </w:p>
    <w:p w14:paraId="48351114">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2）投标人登录新点电子交易平台【滁州专区】获取询价文件及其它资料（含澄清和补充说明等）。如在招标文件获取过程中遇到系统问题，请拨打技术支持服务热线0512-58151515（工作日）5或者网站首页在线客服。</w:t>
      </w:r>
    </w:p>
    <w:p w14:paraId="4D563125">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2.招标文件及相关资料售价：人民币0元/套。</w:t>
      </w:r>
    </w:p>
    <w:p w14:paraId="7C0A61FA">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3.本项目开评标实行全流程电子化，开标活动在线完成。开标时投标人无需到达开标现场，不接受现场解密，实行远程解密和在线询标。各投标人认真学习《新点电子交易平台投标人操作手册》，务必掌握远程解密方法和在线回复询标方法。</w:t>
      </w:r>
    </w:p>
    <w:p w14:paraId="31E8043C">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4.本项目采用不见面开标，投标人登录滁州市城投工程咨询管理有限公司不见面开标系统参与网上开标（网址：http://js.etrading.cn/EpointBidOpening/bidopeninghallaction/hall/login）。</w:t>
      </w:r>
    </w:p>
    <w:p w14:paraId="5CA86366">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投标人应在投标截止时间之前，登录新点电子交易平台【滁州专区】上传投标文件</w:t>
      </w:r>
    </w:p>
    <w:p w14:paraId="6B362FCB">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5.本项目仅接受加密电子投标文件投标人在投标截止时间前通过新点电子交易平台后在【滁州专区】</w:t>
      </w:r>
    </w:p>
    <w:p w14:paraId="68180D16">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（https://www.etrading.cn/BREpointSSO/login/oauth2login?regioncode=DQ_ChuZhou）交易系统递交电子投标文件。</w:t>
      </w:r>
    </w:p>
    <w:p w14:paraId="175187DE">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七</w:t>
      </w:r>
      <w:r>
        <w:rPr>
          <w:rFonts w:hint="eastAsia" w:ascii="黑体" w:hAnsi="黑体" w:eastAsia="黑体" w:cs="黑体"/>
          <w:color w:val="auto"/>
          <w:sz w:val="28"/>
          <w:szCs w:val="28"/>
          <w:highlight w:val="none"/>
        </w:rPr>
        <w:t>、对本次招标提出询问，请按以下方式联系</w:t>
      </w:r>
    </w:p>
    <w:p w14:paraId="7871733B">
      <w:pPr>
        <w:pStyle w:val="3"/>
        <w:pageBreakBefore w:val="0"/>
        <w:widowControl w:val="0"/>
        <w:numPr>
          <w:ilvl w:val="0"/>
          <w:numId w:val="0"/>
        </w:numPr>
        <w:kinsoku/>
        <w:wordWrap/>
        <w:overflowPunct/>
        <w:topLinePunct w:val="0"/>
        <w:autoSpaceDE/>
        <w:autoSpaceDN/>
        <w:bidi w:val="0"/>
        <w:adjustRightInd/>
        <w:snapToGrid/>
        <w:spacing w:line="240" w:lineRule="auto"/>
        <w:ind w:left="-199" w:leftChars="-95" w:firstLine="560" w:firstLineChars="200"/>
        <w:jc w:val="left"/>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　1.</w:t>
      </w:r>
      <w:r>
        <w:rPr>
          <w:rFonts w:hint="eastAsia" w:ascii="仿宋" w:hAnsi="仿宋" w:eastAsia="仿宋" w:cs="仿宋"/>
          <w:color w:val="auto"/>
          <w:kern w:val="2"/>
          <w:sz w:val="28"/>
          <w:szCs w:val="28"/>
          <w:highlight w:val="none"/>
          <w:lang w:eastAsia="zh-CN"/>
        </w:rPr>
        <w:t>招标人</w:t>
      </w:r>
      <w:r>
        <w:rPr>
          <w:rFonts w:hint="eastAsia" w:ascii="仿宋" w:hAnsi="仿宋" w:eastAsia="仿宋" w:cs="仿宋"/>
          <w:color w:val="auto"/>
          <w:kern w:val="2"/>
          <w:sz w:val="28"/>
          <w:szCs w:val="28"/>
          <w:highlight w:val="none"/>
        </w:rPr>
        <w:t>信息</w:t>
      </w:r>
    </w:p>
    <w:p w14:paraId="0F4A2EA8">
      <w:pPr>
        <w:pageBreakBefore w:val="0"/>
        <w:widowControl w:val="0"/>
        <w:kinsoku/>
        <w:wordWrap/>
        <w:overflowPunct/>
        <w:topLinePunct w:val="0"/>
        <w:autoSpaceDE/>
        <w:autoSpaceDN/>
        <w:bidi w:val="0"/>
        <w:adjustRightInd/>
        <w:snapToGrid/>
        <w:ind w:left="-199" w:leftChars="-95" w:firstLine="840" w:firstLineChars="300"/>
        <w:jc w:val="left"/>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名    称：</w:t>
      </w:r>
      <w:r>
        <w:rPr>
          <w:rFonts w:hint="eastAsia" w:ascii="仿宋" w:hAnsi="仿宋" w:eastAsia="仿宋" w:cs="仿宋"/>
          <w:color w:val="auto"/>
          <w:sz w:val="28"/>
          <w:szCs w:val="28"/>
          <w:highlight w:val="none"/>
          <w:u w:val="single"/>
          <w:lang w:eastAsia="zh-CN"/>
        </w:rPr>
        <w:t>滁州市苏滁产城融合开发建设有限公司</w:t>
      </w:r>
    </w:p>
    <w:p w14:paraId="11CE88B9">
      <w:pPr>
        <w:pageBreakBefore w:val="0"/>
        <w:widowControl w:val="0"/>
        <w:kinsoku/>
        <w:wordWrap/>
        <w:overflowPunct/>
        <w:topLinePunct w:val="0"/>
        <w:autoSpaceDE/>
        <w:autoSpaceDN/>
        <w:bidi w:val="0"/>
        <w:adjustRightInd/>
        <w:snapToGrid/>
        <w:ind w:left="-199" w:leftChars="-95" w:firstLine="840" w:firstLineChars="300"/>
        <w:jc w:val="left"/>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single"/>
          <w:lang w:eastAsia="zh-CN"/>
        </w:rPr>
        <w:t>滁州市徽州南路1999号</w:t>
      </w:r>
      <w:r>
        <w:rPr>
          <w:rFonts w:hint="eastAsia" w:ascii="仿宋" w:hAnsi="仿宋" w:eastAsia="仿宋" w:cs="仿宋"/>
          <w:color w:val="auto"/>
          <w:sz w:val="28"/>
          <w:szCs w:val="28"/>
          <w:highlight w:val="none"/>
          <w:u w:val="single"/>
        </w:rPr>
        <w:t xml:space="preserve">  </w:t>
      </w:r>
    </w:p>
    <w:p w14:paraId="5DB56ABC">
      <w:pPr>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u w:val="single"/>
          <w:lang w:val="en-US" w:eastAsia="zh-CN"/>
        </w:rPr>
        <w:t>0550-</w:t>
      </w:r>
      <w:r>
        <w:rPr>
          <w:rFonts w:hint="eastAsia" w:ascii="仿宋" w:hAnsi="仿宋" w:eastAsia="仿宋" w:cs="仿宋"/>
          <w:color w:val="auto"/>
          <w:sz w:val="28"/>
          <w:szCs w:val="28"/>
          <w:highlight w:val="none"/>
          <w:u w:val="single"/>
        </w:rPr>
        <w:t>3769071</w:t>
      </w: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u w:val="single"/>
        </w:rPr>
        <w:t>18855087080</w:t>
      </w:r>
    </w:p>
    <w:p w14:paraId="06EDFE12">
      <w:pPr>
        <w:pStyle w:val="3"/>
        <w:pageBreakBefore w:val="0"/>
        <w:widowControl w:val="0"/>
        <w:numPr>
          <w:ilvl w:val="0"/>
          <w:numId w:val="0"/>
        </w:numPr>
        <w:kinsoku/>
        <w:wordWrap/>
        <w:overflowPunct/>
        <w:topLinePunct w:val="0"/>
        <w:autoSpaceDE/>
        <w:autoSpaceDN/>
        <w:bidi w:val="0"/>
        <w:adjustRightInd/>
        <w:snapToGrid/>
        <w:spacing w:line="240" w:lineRule="auto"/>
        <w:ind w:left="-199" w:leftChars="-95" w:firstLine="840" w:firstLineChars="300"/>
        <w:jc w:val="left"/>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2.代理机构信息</w:t>
      </w:r>
    </w:p>
    <w:p w14:paraId="6C014D91">
      <w:pPr>
        <w:pageBreakBefore w:val="0"/>
        <w:widowControl w:val="0"/>
        <w:kinsoku/>
        <w:wordWrap/>
        <w:overflowPunct/>
        <w:topLinePunct w:val="0"/>
        <w:autoSpaceDE/>
        <w:autoSpaceDN/>
        <w:bidi w:val="0"/>
        <w:adjustRightInd/>
        <w:snapToGrid/>
        <w:ind w:left="-199" w:leftChars="-95" w:firstLine="840" w:firstLineChars="300"/>
        <w:jc w:val="left"/>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名    称：</w:t>
      </w:r>
      <w:r>
        <w:rPr>
          <w:rFonts w:hint="eastAsia" w:ascii="仿宋" w:hAnsi="仿宋" w:eastAsia="仿宋" w:cs="仿宋"/>
          <w:color w:val="auto"/>
          <w:sz w:val="28"/>
          <w:szCs w:val="28"/>
          <w:highlight w:val="none"/>
          <w:u w:val="single"/>
        </w:rPr>
        <w:t>滁州市城投工程咨询管理有限公司</w:t>
      </w:r>
    </w:p>
    <w:p w14:paraId="1A3A4C65">
      <w:pPr>
        <w:pageBreakBefore w:val="0"/>
        <w:widowControl w:val="0"/>
        <w:kinsoku/>
        <w:wordWrap/>
        <w:overflowPunct/>
        <w:topLinePunct w:val="0"/>
        <w:autoSpaceDE/>
        <w:autoSpaceDN/>
        <w:bidi w:val="0"/>
        <w:adjustRightInd/>
        <w:snapToGrid/>
        <w:ind w:left="-199" w:leftChars="-95" w:firstLine="840" w:firstLineChars="300"/>
        <w:jc w:val="left"/>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single"/>
        </w:rPr>
        <w:t>滁州市龙蟠大道109号房产大厦6楼</w:t>
      </w:r>
    </w:p>
    <w:p w14:paraId="2EC74182">
      <w:pPr>
        <w:pageBreakBefore w:val="0"/>
        <w:widowControl w:val="0"/>
        <w:kinsoku/>
        <w:wordWrap/>
        <w:overflowPunct/>
        <w:topLinePunct w:val="0"/>
        <w:autoSpaceDE/>
        <w:autoSpaceDN/>
        <w:bidi w:val="0"/>
        <w:adjustRightInd/>
        <w:snapToGrid/>
        <w:ind w:left="-199" w:leftChars="-95" w:firstLine="840" w:firstLineChars="300"/>
        <w:jc w:val="left"/>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u w:val="single"/>
        </w:rPr>
        <w:t>0550-3519590、18005501210</w:t>
      </w:r>
    </w:p>
    <w:p w14:paraId="54981D26">
      <w:pPr>
        <w:pStyle w:val="3"/>
        <w:pageBreakBefore w:val="0"/>
        <w:widowControl w:val="0"/>
        <w:numPr>
          <w:ilvl w:val="0"/>
          <w:numId w:val="0"/>
        </w:numPr>
        <w:kinsoku/>
        <w:wordWrap/>
        <w:overflowPunct/>
        <w:topLinePunct w:val="0"/>
        <w:autoSpaceDE/>
        <w:autoSpaceDN/>
        <w:bidi w:val="0"/>
        <w:adjustRightInd/>
        <w:snapToGrid/>
        <w:spacing w:line="240" w:lineRule="auto"/>
        <w:ind w:left="-199" w:leftChars="-95" w:firstLine="840" w:firstLineChars="300"/>
        <w:jc w:val="left"/>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3.项目联系方式</w:t>
      </w:r>
    </w:p>
    <w:p w14:paraId="4FEFF1FA">
      <w:pPr>
        <w:pStyle w:val="17"/>
        <w:pageBreakBefore w:val="0"/>
        <w:widowControl w:val="0"/>
        <w:kinsoku/>
        <w:wordWrap/>
        <w:overflowPunct/>
        <w:topLinePunct w:val="0"/>
        <w:autoSpaceDE/>
        <w:autoSpaceDN/>
        <w:bidi w:val="0"/>
        <w:adjustRightInd/>
        <w:snapToGrid/>
        <w:ind w:left="-199" w:leftChars="-95" w:firstLine="840" w:firstLineChars="300"/>
        <w:jc w:val="left"/>
        <w:textAlignment w:val="auto"/>
        <w:rPr>
          <w:rFonts w:hint="eastAsia" w:ascii="仿宋" w:hAnsi="仿宋" w:eastAsia="仿宋" w:cs="仿宋"/>
          <w:color w:val="auto"/>
          <w:sz w:val="28"/>
          <w:szCs w:val="28"/>
          <w:highlight w:val="none"/>
          <w:u w:val="single" w:color="auto"/>
        </w:rPr>
      </w:pPr>
      <w:r>
        <w:rPr>
          <w:rFonts w:hint="eastAsia" w:ascii="仿宋" w:hAnsi="仿宋" w:eastAsia="仿宋" w:cs="仿宋"/>
          <w:color w:val="auto"/>
          <w:sz w:val="28"/>
          <w:szCs w:val="28"/>
          <w:highlight w:val="none"/>
        </w:rPr>
        <w:t>项目联系人：</w:t>
      </w:r>
      <w:r>
        <w:rPr>
          <w:rFonts w:hint="eastAsia" w:ascii="仿宋" w:hAnsi="仿宋" w:eastAsia="仿宋" w:cs="仿宋"/>
          <w:color w:val="auto"/>
          <w:sz w:val="28"/>
          <w:szCs w:val="28"/>
          <w:highlight w:val="none"/>
          <w:u w:val="single" w:color="auto"/>
          <w:lang w:val="en-US" w:eastAsia="zh-CN"/>
        </w:rPr>
        <w:t>刘毅、</w:t>
      </w:r>
      <w:r>
        <w:rPr>
          <w:rFonts w:hint="eastAsia" w:ascii="仿宋" w:hAnsi="仿宋" w:eastAsia="仿宋" w:cs="仿宋"/>
          <w:color w:val="auto"/>
          <w:sz w:val="28"/>
          <w:szCs w:val="28"/>
          <w:highlight w:val="none"/>
          <w:u w:val="single" w:color="auto"/>
        </w:rPr>
        <w:t>杨韦</w:t>
      </w:r>
    </w:p>
    <w:p w14:paraId="4A4FBA8F">
      <w:pPr>
        <w:pageBreakBefore w:val="0"/>
        <w:widowControl w:val="0"/>
        <w:kinsoku/>
        <w:wordWrap/>
        <w:overflowPunct/>
        <w:topLinePunct w:val="0"/>
        <w:autoSpaceDE/>
        <w:autoSpaceDN/>
        <w:bidi w:val="0"/>
        <w:adjustRightInd/>
        <w:snapToGrid/>
        <w:ind w:left="-199" w:leftChars="-95" w:firstLine="840" w:firstLineChars="300"/>
        <w:jc w:val="left"/>
        <w:textAlignment w:val="auto"/>
        <w:rPr>
          <w:rFonts w:ascii="仿宋" w:hAnsi="仿宋" w:eastAsia="仿宋"/>
          <w:color w:val="auto"/>
          <w:sz w:val="28"/>
          <w:szCs w:val="28"/>
          <w:highlight w:val="none"/>
          <w:u w:val="single"/>
        </w:rPr>
      </w:pPr>
      <w:r>
        <w:rPr>
          <w:rFonts w:hint="eastAsia" w:ascii="仿宋" w:hAnsi="仿宋" w:eastAsia="仿宋" w:cs="仿宋"/>
          <w:color w:val="auto"/>
          <w:sz w:val="28"/>
          <w:szCs w:val="28"/>
          <w:highlight w:val="none"/>
        </w:rPr>
        <w:t>电　　 话：</w:t>
      </w:r>
      <w:r>
        <w:rPr>
          <w:rFonts w:hint="eastAsia" w:ascii="仿宋" w:hAnsi="仿宋" w:eastAsia="仿宋" w:cs="仿宋"/>
          <w:color w:val="auto"/>
          <w:sz w:val="28"/>
          <w:szCs w:val="28"/>
          <w:highlight w:val="none"/>
          <w:u w:val="single" w:color="auto"/>
          <w:lang w:val="en-US" w:eastAsia="zh-CN"/>
        </w:rPr>
        <w:t>0550-</w:t>
      </w:r>
      <w:r>
        <w:rPr>
          <w:rFonts w:hint="eastAsia" w:ascii="仿宋" w:hAnsi="仿宋" w:eastAsia="仿宋" w:cs="仿宋"/>
          <w:color w:val="auto"/>
          <w:sz w:val="28"/>
          <w:szCs w:val="28"/>
          <w:highlight w:val="none"/>
          <w:u w:val="single" w:color="auto"/>
        </w:rPr>
        <w:t>3769071</w:t>
      </w:r>
      <w:r>
        <w:rPr>
          <w:rFonts w:hint="eastAsia" w:ascii="仿宋" w:hAnsi="仿宋" w:eastAsia="仿宋" w:cs="仿宋"/>
          <w:color w:val="auto"/>
          <w:sz w:val="28"/>
          <w:szCs w:val="28"/>
          <w:highlight w:val="none"/>
          <w:u w:val="single" w:color="auto"/>
          <w:lang w:eastAsia="zh-CN"/>
        </w:rPr>
        <w:t>、</w:t>
      </w:r>
      <w:r>
        <w:rPr>
          <w:rFonts w:hint="eastAsia" w:ascii="仿宋" w:hAnsi="仿宋" w:eastAsia="仿宋" w:cs="仿宋"/>
          <w:color w:val="auto"/>
          <w:sz w:val="28"/>
          <w:szCs w:val="28"/>
          <w:highlight w:val="none"/>
          <w:u w:val="single" w:color="auto"/>
        </w:rPr>
        <w:t>0550</w:t>
      </w:r>
      <w:r>
        <w:rPr>
          <w:rFonts w:hint="eastAsia" w:ascii="仿宋" w:hAnsi="仿宋" w:eastAsia="仿宋" w:cs="仿宋"/>
          <w:color w:val="auto"/>
          <w:sz w:val="28"/>
          <w:szCs w:val="28"/>
          <w:highlight w:val="none"/>
          <w:u w:val="single"/>
        </w:rPr>
        <w:t xml:space="preserve">-3519590 </w:t>
      </w:r>
    </w:p>
    <w:p w14:paraId="34659DB7">
      <w:pPr>
        <w:keepNext w:val="0"/>
        <w:keepLines w:val="0"/>
        <w:pageBreakBefore w:val="0"/>
        <w:widowControl w:val="0"/>
        <w:kinsoku/>
        <w:wordWrap/>
        <w:overflowPunct/>
        <w:topLinePunct w:val="0"/>
        <w:autoSpaceDE/>
        <w:autoSpaceDN/>
        <w:bidi w:val="0"/>
        <w:adjustRightInd/>
        <w:snapToGrid/>
        <w:spacing w:before="156" w:beforeLines="50" w:after="156" w:afterLines="50" w:line="600" w:lineRule="exact"/>
        <w:jc w:val="center"/>
        <w:textAlignment w:val="auto"/>
        <w:outlineLvl w:val="0"/>
        <w:rPr>
          <w:rFonts w:hint="eastAsia" w:ascii="宋体"/>
          <w:b/>
          <w:color w:val="auto"/>
          <w:sz w:val="32"/>
          <w:szCs w:val="32"/>
          <w:highlight w:val="none"/>
        </w:rPr>
      </w:pPr>
      <w:r>
        <w:rPr>
          <w:rFonts w:hint="eastAsia" w:ascii="宋体"/>
          <w:b/>
          <w:color w:val="auto"/>
          <w:sz w:val="32"/>
          <w:szCs w:val="32"/>
          <w:highlight w:val="none"/>
        </w:rPr>
        <w:br w:type="page"/>
      </w:r>
      <w:r>
        <w:rPr>
          <w:rFonts w:hint="eastAsia" w:ascii="宋体" w:hAnsi="Times New Roman" w:eastAsia="宋体" w:cs="Times New Roman"/>
          <w:b/>
          <w:color w:val="auto"/>
          <w:sz w:val="32"/>
          <w:szCs w:val="32"/>
          <w:highlight w:val="none"/>
        </w:rPr>
        <w:t xml:space="preserve">第二章 </w:t>
      </w:r>
      <w:r>
        <w:rPr>
          <w:rFonts w:hint="eastAsia" w:ascii="宋体" w:hAnsi="Times New Roman" w:eastAsia="宋体" w:cs="Times New Roman"/>
          <w:b/>
          <w:color w:val="auto"/>
          <w:sz w:val="32"/>
          <w:szCs w:val="32"/>
          <w:highlight w:val="none"/>
          <w:lang w:val="en-US" w:eastAsia="zh-CN"/>
        </w:rPr>
        <w:t>投标人</w:t>
      </w:r>
      <w:r>
        <w:rPr>
          <w:rFonts w:hint="eastAsia" w:ascii="宋体" w:hAnsi="Times New Roman" w:eastAsia="宋体" w:cs="Times New Roman"/>
          <w:b/>
          <w:color w:val="auto"/>
          <w:sz w:val="32"/>
          <w:szCs w:val="32"/>
          <w:highlight w:val="none"/>
        </w:rPr>
        <w:t>须知</w:t>
      </w:r>
      <w:bookmarkEnd w:id="2"/>
    </w:p>
    <w:p w14:paraId="63FF8D08">
      <w:pPr>
        <w:keepNext w:val="0"/>
        <w:keepLines w:val="0"/>
        <w:pageBreakBefore w:val="0"/>
        <w:widowControl w:val="0"/>
        <w:kinsoku/>
        <w:wordWrap/>
        <w:overflowPunct/>
        <w:topLinePunct w:val="0"/>
        <w:autoSpaceDE/>
        <w:autoSpaceDN/>
        <w:bidi w:val="0"/>
        <w:adjustRightInd/>
        <w:snapToGrid w:val="0"/>
        <w:spacing w:before="95" w:beforeLines="30" w:after="95" w:afterLines="30" w:line="500" w:lineRule="exact"/>
        <w:jc w:val="center"/>
        <w:textAlignment w:val="auto"/>
        <w:outlineLvl w:val="1"/>
        <w:rPr>
          <w:rFonts w:hint="eastAsia" w:ascii="宋体"/>
          <w:b/>
          <w:color w:val="auto"/>
          <w:sz w:val="30"/>
          <w:szCs w:val="30"/>
          <w:highlight w:val="none"/>
        </w:rPr>
      </w:pPr>
      <w:bookmarkStart w:id="17" w:name="_Toc449028865"/>
      <w:bookmarkStart w:id="18" w:name="_Toc58430314"/>
      <w:r>
        <w:rPr>
          <w:rFonts w:hint="eastAsia" w:ascii="宋体"/>
          <w:b/>
          <w:color w:val="auto"/>
          <w:sz w:val="30"/>
          <w:szCs w:val="30"/>
          <w:highlight w:val="none"/>
        </w:rPr>
        <w:t>一、</w:t>
      </w:r>
      <w:r>
        <w:rPr>
          <w:rFonts w:hint="eastAsia" w:ascii="宋体"/>
          <w:b/>
          <w:color w:val="auto"/>
          <w:sz w:val="30"/>
          <w:szCs w:val="30"/>
          <w:highlight w:val="none"/>
          <w:lang w:val="en-US" w:eastAsia="zh-CN"/>
        </w:rPr>
        <w:t>投标人</w:t>
      </w:r>
      <w:r>
        <w:rPr>
          <w:rFonts w:hint="eastAsia" w:ascii="宋体"/>
          <w:b/>
          <w:color w:val="auto"/>
          <w:sz w:val="30"/>
          <w:szCs w:val="30"/>
          <w:highlight w:val="none"/>
        </w:rPr>
        <w:t>须知前附表</w:t>
      </w:r>
      <w:bookmarkEnd w:id="17"/>
      <w:bookmarkEnd w:id="18"/>
    </w:p>
    <w:tbl>
      <w:tblPr>
        <w:tblStyle w:val="36"/>
        <w:tblW w:w="9944"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13"/>
        <w:gridCol w:w="2070"/>
        <w:gridCol w:w="7161"/>
      </w:tblGrid>
      <w:tr w14:paraId="56AE0AE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6" w:hRule="atLeast"/>
          <w:jc w:val="center"/>
        </w:trPr>
        <w:tc>
          <w:tcPr>
            <w:tcW w:w="713" w:type="dxa"/>
            <w:noWrap w:val="0"/>
            <w:vAlign w:val="center"/>
          </w:tcPr>
          <w:p w14:paraId="1ACE9E5B">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val="en-US" w:eastAsia="zh-CN"/>
              </w:rPr>
              <w:t>序号</w:t>
            </w:r>
          </w:p>
        </w:tc>
        <w:tc>
          <w:tcPr>
            <w:tcW w:w="2070" w:type="dxa"/>
            <w:noWrap w:val="0"/>
            <w:vAlign w:val="center"/>
          </w:tcPr>
          <w:p w14:paraId="5BF350DA">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内容</w:t>
            </w:r>
          </w:p>
        </w:tc>
        <w:tc>
          <w:tcPr>
            <w:tcW w:w="7161" w:type="dxa"/>
            <w:noWrap w:val="0"/>
            <w:vAlign w:val="center"/>
          </w:tcPr>
          <w:p w14:paraId="4BB3F0F8">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说明与要求</w:t>
            </w:r>
          </w:p>
        </w:tc>
      </w:tr>
      <w:tr w14:paraId="44C01DC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9" w:hRule="atLeast"/>
          <w:jc w:val="center"/>
        </w:trPr>
        <w:tc>
          <w:tcPr>
            <w:tcW w:w="713" w:type="dxa"/>
            <w:noWrap w:val="0"/>
            <w:vAlign w:val="center"/>
          </w:tcPr>
          <w:p w14:paraId="2281E93F">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p>
        </w:tc>
        <w:tc>
          <w:tcPr>
            <w:tcW w:w="2070" w:type="dxa"/>
            <w:noWrap w:val="0"/>
            <w:vAlign w:val="center"/>
          </w:tcPr>
          <w:p w14:paraId="5143EBB9">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7161" w:type="dxa"/>
            <w:noWrap w:val="0"/>
            <w:vAlign w:val="center"/>
          </w:tcPr>
          <w:p w14:paraId="46D56C39">
            <w:pPr>
              <w:pStyle w:val="17"/>
              <w:keepNext w:val="0"/>
              <w:keepLines w:val="0"/>
              <w:pageBreakBefore w:val="0"/>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中新大道（福州路-经三路）横穿S007县道安全技术评价报告编制咨询服务项目</w:t>
            </w:r>
          </w:p>
        </w:tc>
      </w:tr>
      <w:tr w14:paraId="62B04DC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06" w:hRule="atLeast"/>
          <w:jc w:val="center"/>
        </w:trPr>
        <w:tc>
          <w:tcPr>
            <w:tcW w:w="713" w:type="dxa"/>
            <w:noWrap w:val="0"/>
            <w:vAlign w:val="center"/>
          </w:tcPr>
          <w:p w14:paraId="5EF7851D">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p>
        </w:tc>
        <w:tc>
          <w:tcPr>
            <w:tcW w:w="2070" w:type="dxa"/>
            <w:noWrap w:val="0"/>
            <w:vAlign w:val="center"/>
          </w:tcPr>
          <w:p w14:paraId="13FCEC53">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期</w:t>
            </w:r>
          </w:p>
        </w:tc>
        <w:tc>
          <w:tcPr>
            <w:tcW w:w="7161" w:type="dxa"/>
            <w:noWrap w:val="0"/>
            <w:vAlign w:val="center"/>
          </w:tcPr>
          <w:p w14:paraId="50E62BF8">
            <w:pPr>
              <w:pStyle w:val="20"/>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自合同签订之日起15个日历天内完成全部安全技术评价报告并出具成果资料</w:t>
            </w:r>
          </w:p>
        </w:tc>
      </w:tr>
      <w:tr w14:paraId="40BF1D3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9" w:hRule="atLeast"/>
          <w:jc w:val="center"/>
        </w:trPr>
        <w:tc>
          <w:tcPr>
            <w:tcW w:w="713" w:type="dxa"/>
            <w:noWrap w:val="0"/>
            <w:vAlign w:val="center"/>
          </w:tcPr>
          <w:p w14:paraId="3CB4AFDA">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p>
        </w:tc>
        <w:tc>
          <w:tcPr>
            <w:tcW w:w="2070" w:type="dxa"/>
            <w:noWrap w:val="0"/>
            <w:vAlign w:val="center"/>
          </w:tcPr>
          <w:p w14:paraId="3810D5AB">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地点</w:t>
            </w:r>
          </w:p>
        </w:tc>
        <w:tc>
          <w:tcPr>
            <w:tcW w:w="7161" w:type="dxa"/>
            <w:noWrap w:val="0"/>
            <w:vAlign w:val="center"/>
          </w:tcPr>
          <w:p w14:paraId="5812B676">
            <w:pPr>
              <w:pStyle w:val="17"/>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中新大道（福州路-经三路）横穿S007县道，招标人指定地点</w:t>
            </w:r>
          </w:p>
        </w:tc>
      </w:tr>
      <w:tr w14:paraId="757A6E8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28" w:hRule="atLeast"/>
          <w:jc w:val="center"/>
        </w:trPr>
        <w:tc>
          <w:tcPr>
            <w:tcW w:w="713" w:type="dxa"/>
            <w:noWrap w:val="0"/>
            <w:vAlign w:val="center"/>
          </w:tcPr>
          <w:p w14:paraId="50C5B7F0">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p>
        </w:tc>
        <w:tc>
          <w:tcPr>
            <w:tcW w:w="2070" w:type="dxa"/>
            <w:noWrap w:val="0"/>
            <w:vAlign w:val="center"/>
          </w:tcPr>
          <w:p w14:paraId="0DD8F1B4">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联系人及电话</w:t>
            </w:r>
          </w:p>
        </w:tc>
        <w:tc>
          <w:tcPr>
            <w:tcW w:w="7161" w:type="dxa"/>
            <w:noWrap w:val="0"/>
            <w:vAlign w:val="center"/>
          </w:tcPr>
          <w:p w14:paraId="0511E431">
            <w:pPr>
              <w:pStyle w:val="17"/>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val="en-US" w:eastAsia="zh-CN"/>
              </w:rPr>
              <w:t xml:space="preserve">刘毅；  </w:t>
            </w: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lang w:val="en-US" w:eastAsia="zh-CN"/>
              </w:rPr>
              <w:t>0550-</w:t>
            </w:r>
            <w:r>
              <w:rPr>
                <w:rFonts w:hint="eastAsia" w:ascii="宋体" w:hAnsi="宋体" w:eastAsia="宋体" w:cs="宋体"/>
                <w:color w:val="auto"/>
                <w:sz w:val="21"/>
                <w:szCs w:val="21"/>
                <w:highlight w:val="none"/>
              </w:rPr>
              <w:t>3769071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18855087080</w:t>
            </w:r>
          </w:p>
        </w:tc>
      </w:tr>
      <w:tr w14:paraId="23BEA73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63" w:hRule="atLeast"/>
          <w:jc w:val="center"/>
        </w:trPr>
        <w:tc>
          <w:tcPr>
            <w:tcW w:w="713" w:type="dxa"/>
            <w:noWrap w:val="0"/>
            <w:vAlign w:val="center"/>
          </w:tcPr>
          <w:p w14:paraId="68C3498A">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p>
        </w:tc>
        <w:tc>
          <w:tcPr>
            <w:tcW w:w="2070" w:type="dxa"/>
            <w:noWrap w:val="0"/>
            <w:vAlign w:val="center"/>
          </w:tcPr>
          <w:p w14:paraId="605A745B">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采购代理机构联系人及电话</w:t>
            </w:r>
          </w:p>
        </w:tc>
        <w:tc>
          <w:tcPr>
            <w:tcW w:w="7161" w:type="dxa"/>
            <w:noWrap w:val="0"/>
            <w:vAlign w:val="center"/>
          </w:tcPr>
          <w:p w14:paraId="3A157804">
            <w:pPr>
              <w:pStyle w:val="17"/>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联系人：杨韦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电话0550-30519590、18005501210</w:t>
            </w:r>
          </w:p>
        </w:tc>
      </w:tr>
      <w:tr w14:paraId="2C674A1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57" w:hRule="atLeast"/>
          <w:jc w:val="center"/>
        </w:trPr>
        <w:tc>
          <w:tcPr>
            <w:tcW w:w="713" w:type="dxa"/>
            <w:noWrap w:val="0"/>
            <w:vAlign w:val="center"/>
          </w:tcPr>
          <w:p w14:paraId="24429CEB">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p>
        </w:tc>
        <w:tc>
          <w:tcPr>
            <w:tcW w:w="2070" w:type="dxa"/>
            <w:noWrap w:val="0"/>
            <w:vAlign w:val="center"/>
          </w:tcPr>
          <w:p w14:paraId="0B90B69A">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资金来源</w:t>
            </w:r>
          </w:p>
        </w:tc>
        <w:tc>
          <w:tcPr>
            <w:tcW w:w="7161" w:type="dxa"/>
            <w:noWrap w:val="0"/>
            <w:vAlign w:val="center"/>
          </w:tcPr>
          <w:p w14:paraId="2D12EDE1">
            <w:pPr>
              <w:pStyle w:val="17"/>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自筹资金</w:t>
            </w:r>
          </w:p>
        </w:tc>
      </w:tr>
      <w:tr w14:paraId="69BA0BA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2" w:hRule="atLeast"/>
          <w:jc w:val="center"/>
        </w:trPr>
        <w:tc>
          <w:tcPr>
            <w:tcW w:w="713" w:type="dxa"/>
            <w:noWrap w:val="0"/>
            <w:vAlign w:val="center"/>
          </w:tcPr>
          <w:p w14:paraId="55F7E70C">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w:t>
            </w:r>
          </w:p>
        </w:tc>
        <w:tc>
          <w:tcPr>
            <w:tcW w:w="2070" w:type="dxa"/>
            <w:noWrap w:val="0"/>
            <w:vAlign w:val="center"/>
          </w:tcPr>
          <w:p w14:paraId="064BAD7C">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采购预算</w:t>
            </w:r>
          </w:p>
        </w:tc>
        <w:tc>
          <w:tcPr>
            <w:tcW w:w="7161" w:type="dxa"/>
            <w:noWrap w:val="0"/>
            <w:vAlign w:val="center"/>
          </w:tcPr>
          <w:p w14:paraId="4B6C8123">
            <w:pPr>
              <w:pStyle w:val="17"/>
              <w:keepNext w:val="0"/>
              <w:keepLines w:val="0"/>
              <w:pageBreakBefore w:val="0"/>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75000.00元</w:t>
            </w:r>
          </w:p>
        </w:tc>
      </w:tr>
      <w:tr w14:paraId="6092DC5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713" w:type="dxa"/>
            <w:noWrap w:val="0"/>
            <w:vAlign w:val="center"/>
          </w:tcPr>
          <w:p w14:paraId="0C6A0D24">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w:t>
            </w:r>
          </w:p>
        </w:tc>
        <w:tc>
          <w:tcPr>
            <w:tcW w:w="2070" w:type="dxa"/>
            <w:noWrap w:val="0"/>
            <w:vAlign w:val="center"/>
          </w:tcPr>
          <w:p w14:paraId="68B1E92A">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最高限价</w:t>
            </w:r>
          </w:p>
        </w:tc>
        <w:tc>
          <w:tcPr>
            <w:tcW w:w="7161" w:type="dxa"/>
            <w:noWrap w:val="0"/>
            <w:vAlign w:val="center"/>
          </w:tcPr>
          <w:p w14:paraId="3B31F56A">
            <w:pPr>
              <w:pStyle w:val="17"/>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75000.00元</w:t>
            </w:r>
            <w:r>
              <w:rPr>
                <w:rFonts w:hint="eastAsia" w:ascii="宋体" w:hAnsi="宋体" w:eastAsia="宋体" w:cs="宋体"/>
                <w:color w:val="auto"/>
                <w:sz w:val="21"/>
                <w:szCs w:val="21"/>
                <w:highlight w:val="none"/>
              </w:rPr>
              <w:t>，投标报价均不得高于最高限价，否则将作为无效投标处理。</w:t>
            </w:r>
          </w:p>
        </w:tc>
      </w:tr>
      <w:tr w14:paraId="68315FE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713" w:type="dxa"/>
            <w:noWrap w:val="0"/>
            <w:vAlign w:val="center"/>
          </w:tcPr>
          <w:p w14:paraId="478704C6">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9</w:t>
            </w:r>
          </w:p>
        </w:tc>
        <w:tc>
          <w:tcPr>
            <w:tcW w:w="2070" w:type="dxa"/>
            <w:noWrap w:val="0"/>
            <w:vAlign w:val="center"/>
          </w:tcPr>
          <w:p w14:paraId="6CDD50B4">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采购内容</w:t>
            </w:r>
          </w:p>
        </w:tc>
        <w:tc>
          <w:tcPr>
            <w:tcW w:w="7161" w:type="dxa"/>
            <w:noWrap w:val="0"/>
            <w:vAlign w:val="center"/>
          </w:tcPr>
          <w:p w14:paraId="07CFCA20">
            <w:pPr>
              <w:pStyle w:val="17"/>
              <w:keepNext w:val="0"/>
              <w:keepLines w:val="0"/>
              <w:pageBreakBefore w:val="0"/>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见第四章《采购需求》</w:t>
            </w:r>
          </w:p>
        </w:tc>
      </w:tr>
      <w:tr w14:paraId="1E678A1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32" w:hRule="atLeast"/>
          <w:jc w:val="center"/>
        </w:trPr>
        <w:tc>
          <w:tcPr>
            <w:tcW w:w="713" w:type="dxa"/>
            <w:noWrap w:val="0"/>
            <w:vAlign w:val="center"/>
          </w:tcPr>
          <w:p w14:paraId="5F9F090D">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2070" w:type="dxa"/>
            <w:noWrap w:val="0"/>
            <w:vAlign w:val="center"/>
          </w:tcPr>
          <w:p w14:paraId="25D27B6B">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标包划分</w:t>
            </w:r>
          </w:p>
        </w:tc>
        <w:tc>
          <w:tcPr>
            <w:tcW w:w="7161" w:type="dxa"/>
            <w:noWrap w:val="0"/>
            <w:vAlign w:val="center"/>
          </w:tcPr>
          <w:p w14:paraId="71A24F0E">
            <w:pPr>
              <w:pStyle w:val="17"/>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本项目划分为</w:t>
            </w:r>
            <w:r>
              <w:rPr>
                <w:rFonts w:hint="eastAsia" w:ascii="宋体" w:hAnsi="宋体" w:eastAsia="宋体" w:cs="宋体"/>
                <w:color w:val="auto"/>
                <w:sz w:val="21"/>
                <w:szCs w:val="21"/>
                <w:highlight w:val="none"/>
                <w:u w:val="single"/>
              </w:rPr>
              <w:t xml:space="preserve"> 1 </w:t>
            </w:r>
            <w:r>
              <w:rPr>
                <w:rFonts w:hint="eastAsia" w:ascii="宋体" w:hAnsi="宋体" w:eastAsia="宋体" w:cs="宋体"/>
                <w:color w:val="auto"/>
                <w:sz w:val="21"/>
                <w:szCs w:val="21"/>
                <w:highlight w:val="none"/>
              </w:rPr>
              <w:t>个标包</w:t>
            </w:r>
          </w:p>
        </w:tc>
      </w:tr>
      <w:tr w14:paraId="58FF7BB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713" w:type="dxa"/>
            <w:noWrap w:val="0"/>
            <w:vAlign w:val="center"/>
          </w:tcPr>
          <w:p w14:paraId="09BE4372">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2070" w:type="dxa"/>
            <w:noWrap w:val="0"/>
            <w:vAlign w:val="center"/>
          </w:tcPr>
          <w:p w14:paraId="61DC447A">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招标方式</w:t>
            </w:r>
          </w:p>
        </w:tc>
        <w:tc>
          <w:tcPr>
            <w:tcW w:w="7161" w:type="dxa"/>
            <w:noWrap w:val="0"/>
            <w:vAlign w:val="center"/>
          </w:tcPr>
          <w:p w14:paraId="217B8706">
            <w:pPr>
              <w:pStyle w:val="17"/>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公开招标</w:t>
            </w:r>
          </w:p>
        </w:tc>
      </w:tr>
      <w:tr w14:paraId="060B4D4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03" w:hRule="atLeast"/>
          <w:jc w:val="center"/>
        </w:trPr>
        <w:tc>
          <w:tcPr>
            <w:tcW w:w="713" w:type="dxa"/>
            <w:noWrap w:val="0"/>
            <w:vAlign w:val="center"/>
          </w:tcPr>
          <w:p w14:paraId="1E093A89">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2070" w:type="dxa"/>
            <w:noWrap w:val="0"/>
            <w:vAlign w:val="center"/>
          </w:tcPr>
          <w:p w14:paraId="11CE69F8">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资格条件及其他要求</w:t>
            </w:r>
          </w:p>
        </w:tc>
        <w:tc>
          <w:tcPr>
            <w:tcW w:w="7161" w:type="dxa"/>
            <w:noWrap w:val="0"/>
            <w:vAlign w:val="center"/>
          </w:tcPr>
          <w:p w14:paraId="773E763C">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详见第一章“</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lang w:eastAsia="zh-CN"/>
              </w:rPr>
              <w:t>公告</w:t>
            </w:r>
            <w:r>
              <w:rPr>
                <w:rFonts w:hint="eastAsia" w:ascii="宋体" w:hAnsi="宋体" w:eastAsia="宋体" w:cs="宋体"/>
                <w:color w:val="auto"/>
                <w:sz w:val="21"/>
                <w:szCs w:val="21"/>
                <w:highlight w:val="none"/>
              </w:rPr>
              <w:t>”</w:t>
            </w:r>
          </w:p>
        </w:tc>
      </w:tr>
      <w:tr w14:paraId="3A32103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713" w:type="dxa"/>
            <w:noWrap w:val="0"/>
            <w:vAlign w:val="center"/>
          </w:tcPr>
          <w:p w14:paraId="32E2A2B0">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p>
        </w:tc>
        <w:tc>
          <w:tcPr>
            <w:tcW w:w="2070" w:type="dxa"/>
            <w:noWrap w:val="0"/>
            <w:vAlign w:val="center"/>
          </w:tcPr>
          <w:p w14:paraId="7FEB4BB1">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踏勘现场</w:t>
            </w:r>
          </w:p>
        </w:tc>
        <w:tc>
          <w:tcPr>
            <w:tcW w:w="7161" w:type="dxa"/>
            <w:noWrap w:val="0"/>
            <w:vAlign w:val="center"/>
          </w:tcPr>
          <w:p w14:paraId="1C09ABA4">
            <w:pPr>
              <w:pStyle w:val="17"/>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不组织,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自行踏勘现场</w:t>
            </w:r>
          </w:p>
        </w:tc>
      </w:tr>
      <w:tr w14:paraId="4F2D195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713" w:type="dxa"/>
            <w:noWrap w:val="0"/>
            <w:vAlign w:val="center"/>
          </w:tcPr>
          <w:p w14:paraId="6018CE5B">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w:t>
            </w:r>
          </w:p>
        </w:tc>
        <w:tc>
          <w:tcPr>
            <w:tcW w:w="2070" w:type="dxa"/>
            <w:noWrap w:val="0"/>
            <w:vAlign w:val="center"/>
          </w:tcPr>
          <w:p w14:paraId="76922355">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投标预备会</w:t>
            </w:r>
          </w:p>
        </w:tc>
        <w:tc>
          <w:tcPr>
            <w:tcW w:w="7161" w:type="dxa"/>
            <w:noWrap w:val="0"/>
            <w:vAlign w:val="center"/>
          </w:tcPr>
          <w:p w14:paraId="358BEE0C">
            <w:pPr>
              <w:pStyle w:val="17"/>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不召开</w:t>
            </w:r>
          </w:p>
        </w:tc>
      </w:tr>
      <w:tr w14:paraId="12DDFF8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27" w:hRule="atLeast"/>
          <w:jc w:val="center"/>
        </w:trPr>
        <w:tc>
          <w:tcPr>
            <w:tcW w:w="713" w:type="dxa"/>
            <w:noWrap w:val="0"/>
            <w:vAlign w:val="center"/>
          </w:tcPr>
          <w:p w14:paraId="79286DF4">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w:t>
            </w:r>
          </w:p>
        </w:tc>
        <w:tc>
          <w:tcPr>
            <w:tcW w:w="2070" w:type="dxa"/>
            <w:noWrap w:val="0"/>
            <w:vAlign w:val="center"/>
          </w:tcPr>
          <w:p w14:paraId="5DB96C63">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联合体投标</w:t>
            </w:r>
          </w:p>
        </w:tc>
        <w:tc>
          <w:tcPr>
            <w:tcW w:w="7161" w:type="dxa"/>
            <w:noWrap w:val="0"/>
            <w:vAlign w:val="center"/>
          </w:tcPr>
          <w:p w14:paraId="4D987695">
            <w:pPr>
              <w:pStyle w:val="17"/>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详见第一章“</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lang w:eastAsia="zh-CN"/>
              </w:rPr>
              <w:t>公告</w:t>
            </w:r>
            <w:r>
              <w:rPr>
                <w:rFonts w:hint="eastAsia" w:ascii="宋体" w:hAnsi="宋体" w:eastAsia="宋体" w:cs="宋体"/>
                <w:color w:val="auto"/>
                <w:sz w:val="21"/>
                <w:szCs w:val="21"/>
                <w:highlight w:val="none"/>
              </w:rPr>
              <w:t>”</w:t>
            </w:r>
          </w:p>
        </w:tc>
      </w:tr>
      <w:tr w14:paraId="064F407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58" w:hRule="atLeast"/>
          <w:jc w:val="center"/>
        </w:trPr>
        <w:tc>
          <w:tcPr>
            <w:tcW w:w="713" w:type="dxa"/>
            <w:noWrap w:val="0"/>
            <w:vAlign w:val="center"/>
          </w:tcPr>
          <w:p w14:paraId="3CF2652B">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w:t>
            </w:r>
          </w:p>
        </w:tc>
        <w:tc>
          <w:tcPr>
            <w:tcW w:w="2070" w:type="dxa"/>
            <w:noWrap w:val="0"/>
            <w:vAlign w:val="center"/>
          </w:tcPr>
          <w:p w14:paraId="75E5DD44">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招标代理费</w:t>
            </w:r>
            <w:r>
              <w:rPr>
                <w:rFonts w:hint="eastAsia" w:ascii="宋体" w:hAnsi="宋体" w:eastAsia="宋体" w:cs="宋体"/>
                <w:color w:val="auto"/>
                <w:sz w:val="21"/>
                <w:szCs w:val="21"/>
                <w:highlight w:val="none"/>
                <w:lang w:val="en-US" w:eastAsia="zh-CN"/>
              </w:rPr>
              <w:t>及其他费用</w:t>
            </w:r>
          </w:p>
        </w:tc>
        <w:tc>
          <w:tcPr>
            <w:tcW w:w="7161" w:type="dxa"/>
            <w:noWrap w:val="0"/>
            <w:vAlign w:val="center"/>
          </w:tcPr>
          <w:p w14:paraId="30D4861E">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代理服务费金额：</w:t>
            </w:r>
            <w:r>
              <w:rPr>
                <w:rFonts w:hint="eastAsia" w:ascii="宋体" w:hAnsi="宋体" w:cs="宋体"/>
                <w:color w:val="auto"/>
                <w:sz w:val="21"/>
                <w:szCs w:val="21"/>
                <w:highlight w:val="none"/>
                <w:lang w:val="en-US" w:eastAsia="zh-CN"/>
              </w:rPr>
              <w:t>1500</w:t>
            </w:r>
            <w:r>
              <w:rPr>
                <w:rFonts w:hint="eastAsia" w:ascii="宋体" w:hAnsi="宋体" w:eastAsia="宋体" w:cs="宋体"/>
                <w:color w:val="auto"/>
                <w:sz w:val="21"/>
                <w:szCs w:val="21"/>
                <w:highlight w:val="none"/>
              </w:rPr>
              <w:t>元；支付主体：</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w:t>
            </w:r>
          </w:p>
          <w:p w14:paraId="6DF7E566">
            <w:pPr>
              <w:pStyle w:val="34"/>
              <w:keepNext w:val="0"/>
              <w:keepLines w:val="0"/>
              <w:pageBreakBefore w:val="0"/>
              <w:kinsoku/>
              <w:overflowPunct/>
              <w:topLinePunct w:val="0"/>
              <w:autoSpaceDE/>
              <w:autoSpaceDN/>
              <w:bidi w:val="0"/>
              <w:adjustRightInd/>
              <w:spacing w:after="0" w:line="500" w:lineRule="exact"/>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2.专家评委费：具体金额以实际发生为准；支付主体：中标人</w:t>
            </w:r>
          </w:p>
        </w:tc>
      </w:tr>
      <w:tr w14:paraId="13D32F3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713" w:type="dxa"/>
            <w:noWrap w:val="0"/>
            <w:vAlign w:val="center"/>
          </w:tcPr>
          <w:p w14:paraId="5E5A0FB4">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w:t>
            </w:r>
          </w:p>
        </w:tc>
        <w:tc>
          <w:tcPr>
            <w:tcW w:w="2070" w:type="dxa"/>
            <w:noWrap w:val="0"/>
            <w:vAlign w:val="center"/>
          </w:tcPr>
          <w:p w14:paraId="6787E227">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澄清的方式</w:t>
            </w:r>
          </w:p>
        </w:tc>
        <w:tc>
          <w:tcPr>
            <w:tcW w:w="7161" w:type="dxa"/>
            <w:noWrap w:val="0"/>
            <w:vAlign w:val="center"/>
          </w:tcPr>
          <w:p w14:paraId="0E424F14">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招标人将于</w:t>
            </w:r>
            <w:r>
              <w:rPr>
                <w:rFonts w:hint="eastAsia" w:ascii="宋体" w:hAnsi="宋体" w:eastAsia="宋体" w:cs="宋体"/>
                <w:b/>
                <w:bCs/>
                <w:color w:val="auto"/>
                <w:sz w:val="21"/>
                <w:szCs w:val="21"/>
                <w:highlight w:val="none"/>
                <w:lang w:val="en-US" w:eastAsia="zh-CN"/>
              </w:rPr>
              <w:t>2026年</w:t>
            </w: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lang w:val="en-US" w:eastAsia="zh-CN"/>
              </w:rPr>
              <w:t>月</w:t>
            </w:r>
            <w:r>
              <w:rPr>
                <w:rFonts w:hint="eastAsia" w:ascii="宋体" w:hAnsi="宋体" w:cs="宋体"/>
                <w:b/>
                <w:bCs/>
                <w:color w:val="auto"/>
                <w:sz w:val="21"/>
                <w:szCs w:val="21"/>
                <w:highlight w:val="none"/>
                <w:lang w:val="en-US" w:eastAsia="zh-CN"/>
              </w:rPr>
              <w:t>20</w:t>
            </w:r>
            <w:r>
              <w:rPr>
                <w:rFonts w:hint="eastAsia" w:ascii="宋体" w:hAnsi="宋体" w:eastAsia="宋体" w:cs="宋体"/>
                <w:b/>
                <w:bCs/>
                <w:color w:val="auto"/>
                <w:sz w:val="21"/>
                <w:szCs w:val="21"/>
                <w:highlight w:val="none"/>
                <w:lang w:val="en-US" w:eastAsia="zh-CN"/>
              </w:rPr>
              <w:t>日</w:t>
            </w:r>
            <w:r>
              <w:rPr>
                <w:rFonts w:hint="eastAsia" w:ascii="宋体" w:hAnsi="宋体" w:cs="宋体"/>
                <w:b/>
                <w:bCs/>
                <w:color w:val="auto"/>
                <w:sz w:val="21"/>
                <w:szCs w:val="21"/>
                <w:highlight w:val="none"/>
                <w:lang w:val="en-US" w:eastAsia="zh-CN"/>
              </w:rPr>
              <w:t>17</w:t>
            </w:r>
            <w:r>
              <w:rPr>
                <w:rFonts w:hint="eastAsia" w:ascii="宋体" w:hAnsi="宋体" w:eastAsia="宋体" w:cs="宋体"/>
                <w:b/>
                <w:bCs/>
                <w:color w:val="auto"/>
                <w:sz w:val="21"/>
                <w:szCs w:val="21"/>
                <w:highlight w:val="none"/>
                <w:lang w:val="en-US" w:eastAsia="zh-CN"/>
              </w:rPr>
              <w:t>时</w:t>
            </w:r>
            <w:r>
              <w:rPr>
                <w:rFonts w:hint="eastAsia" w:ascii="宋体" w:hAnsi="宋体" w:cs="宋体"/>
                <w:b/>
                <w:bCs/>
                <w:color w:val="auto"/>
                <w:sz w:val="21"/>
                <w:szCs w:val="21"/>
                <w:highlight w:val="none"/>
                <w:lang w:val="en-US" w:eastAsia="zh-CN"/>
              </w:rPr>
              <w:t>前</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以澄清公告形式在中新苏滁高新技术产业开发区（https://scp.chuzhou.gov.cn/）、滁州市城投工程咨询管理有限公司网站（https://www.czctgczx.com/）予以公告。</w:t>
            </w:r>
          </w:p>
        </w:tc>
      </w:tr>
      <w:tr w14:paraId="1D645AB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713" w:type="dxa"/>
            <w:noWrap w:val="0"/>
            <w:vAlign w:val="center"/>
          </w:tcPr>
          <w:p w14:paraId="293122E6">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w:t>
            </w:r>
          </w:p>
        </w:tc>
        <w:tc>
          <w:tcPr>
            <w:tcW w:w="2070" w:type="dxa"/>
            <w:noWrap w:val="0"/>
            <w:vAlign w:val="center"/>
          </w:tcPr>
          <w:p w14:paraId="1D59A448">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7161" w:type="dxa"/>
            <w:noWrap w:val="0"/>
            <w:vAlign w:val="center"/>
          </w:tcPr>
          <w:p w14:paraId="615A471B">
            <w:pPr>
              <w:pStyle w:val="17"/>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60</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日历天（从投标截止之日算起）。在此期限内，凡符合本</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文件要求的</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eastAsia="zh-CN"/>
              </w:rPr>
              <w:t>文件</w:t>
            </w:r>
            <w:r>
              <w:rPr>
                <w:rFonts w:hint="eastAsia" w:ascii="宋体" w:hAnsi="宋体" w:eastAsia="宋体" w:cs="宋体"/>
                <w:color w:val="auto"/>
                <w:sz w:val="21"/>
                <w:szCs w:val="21"/>
                <w:highlight w:val="none"/>
              </w:rPr>
              <w:t>均保持有效。</w:t>
            </w:r>
          </w:p>
        </w:tc>
      </w:tr>
      <w:tr w14:paraId="504B45C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713" w:type="dxa"/>
            <w:noWrap w:val="0"/>
            <w:vAlign w:val="center"/>
          </w:tcPr>
          <w:p w14:paraId="5ACB8AE2">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w:t>
            </w:r>
          </w:p>
        </w:tc>
        <w:tc>
          <w:tcPr>
            <w:tcW w:w="2070" w:type="dxa"/>
            <w:noWrap w:val="0"/>
            <w:vAlign w:val="center"/>
          </w:tcPr>
          <w:p w14:paraId="1063505F">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w:t>
            </w:r>
          </w:p>
        </w:tc>
        <w:tc>
          <w:tcPr>
            <w:tcW w:w="7161" w:type="dxa"/>
            <w:noWrap w:val="0"/>
            <w:vAlign w:val="top"/>
          </w:tcPr>
          <w:p w14:paraId="742D35F8">
            <w:pPr>
              <w:keepNext w:val="0"/>
              <w:keepLines w:val="0"/>
              <w:pageBreakBefore w:val="0"/>
              <w:widowControl/>
              <w:shd w:val="clear" w:color="auto" w:fill="FFFFFF"/>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具体详见招标公告</w:t>
            </w:r>
          </w:p>
        </w:tc>
      </w:tr>
      <w:tr w14:paraId="082BC89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18" w:hRule="atLeast"/>
          <w:jc w:val="center"/>
        </w:trPr>
        <w:tc>
          <w:tcPr>
            <w:tcW w:w="713" w:type="dxa"/>
            <w:noWrap w:val="0"/>
            <w:vAlign w:val="center"/>
          </w:tcPr>
          <w:p w14:paraId="7CEFC787">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w:t>
            </w:r>
          </w:p>
        </w:tc>
        <w:tc>
          <w:tcPr>
            <w:tcW w:w="2070" w:type="dxa"/>
            <w:noWrap w:val="0"/>
            <w:vAlign w:val="center"/>
          </w:tcPr>
          <w:p w14:paraId="24352CD1">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eastAsia="zh-CN"/>
              </w:rPr>
              <w:t>文件</w:t>
            </w:r>
            <w:r>
              <w:rPr>
                <w:rFonts w:hint="eastAsia" w:ascii="宋体" w:hAnsi="宋体" w:eastAsia="宋体" w:cs="宋体"/>
                <w:color w:val="auto"/>
                <w:sz w:val="21"/>
                <w:szCs w:val="21"/>
                <w:highlight w:val="none"/>
              </w:rPr>
              <w:t>数量</w:t>
            </w:r>
          </w:p>
        </w:tc>
        <w:tc>
          <w:tcPr>
            <w:tcW w:w="7161" w:type="dxa"/>
            <w:noWrap w:val="0"/>
            <w:vAlign w:val="center"/>
          </w:tcPr>
          <w:p w14:paraId="2758992D">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加密电子</w:t>
            </w:r>
            <w:r>
              <w:rPr>
                <w:rFonts w:hint="eastAsia" w:ascii="宋体" w:hAnsi="宋体" w:eastAsia="宋体" w:cs="宋体"/>
                <w:b/>
                <w:bCs/>
                <w:color w:val="auto"/>
                <w:sz w:val="21"/>
                <w:szCs w:val="21"/>
                <w:highlight w:val="none"/>
                <w:lang w:val="en-US" w:eastAsia="zh-CN"/>
              </w:rPr>
              <w:t>投标</w:t>
            </w:r>
            <w:r>
              <w:rPr>
                <w:rFonts w:hint="eastAsia" w:ascii="宋体" w:hAnsi="宋体" w:eastAsia="宋体" w:cs="宋体"/>
                <w:b/>
                <w:bCs/>
                <w:color w:val="auto"/>
                <w:sz w:val="21"/>
                <w:szCs w:val="21"/>
                <w:highlight w:val="none"/>
              </w:rPr>
              <w:t>文件应在</w:t>
            </w:r>
            <w:r>
              <w:rPr>
                <w:rFonts w:hint="eastAsia" w:ascii="宋体" w:hAnsi="宋体" w:eastAsia="宋体" w:cs="宋体"/>
                <w:b/>
                <w:bCs/>
                <w:color w:val="auto"/>
                <w:sz w:val="21"/>
                <w:szCs w:val="21"/>
                <w:highlight w:val="none"/>
                <w:lang w:val="en-US" w:eastAsia="zh-CN"/>
              </w:rPr>
              <w:t>投标</w:t>
            </w:r>
            <w:r>
              <w:rPr>
                <w:rFonts w:hint="eastAsia" w:ascii="宋体" w:hAnsi="宋体" w:eastAsia="宋体" w:cs="宋体"/>
                <w:b/>
                <w:bCs/>
                <w:color w:val="auto"/>
                <w:sz w:val="21"/>
                <w:szCs w:val="21"/>
                <w:highlight w:val="none"/>
              </w:rPr>
              <w:t>截止时间前通过</w:t>
            </w:r>
            <w:r>
              <w:rPr>
                <w:rFonts w:hint="eastAsia" w:ascii="宋体" w:hAnsi="宋体" w:eastAsia="宋体" w:cs="宋体"/>
                <w:b/>
                <w:bCs/>
                <w:color w:val="auto"/>
                <w:sz w:val="21"/>
                <w:szCs w:val="21"/>
                <w:highlight w:val="none"/>
                <w:lang w:val="en-US" w:eastAsia="zh-CN"/>
              </w:rPr>
              <w:t>登录新点电子交易平台【滁州专区】上传投标文件</w:t>
            </w:r>
            <w:r>
              <w:rPr>
                <w:rFonts w:hint="eastAsia" w:ascii="宋体" w:hAnsi="宋体" w:eastAsia="宋体" w:cs="宋体"/>
                <w:b/>
                <w:bCs/>
                <w:color w:val="auto"/>
                <w:sz w:val="21"/>
                <w:szCs w:val="21"/>
                <w:highlight w:val="none"/>
              </w:rPr>
              <w:t>。</w:t>
            </w:r>
          </w:p>
          <w:p w14:paraId="7AAB8E5E">
            <w:pPr>
              <w:keepNext w:val="0"/>
              <w:keepLines w:val="0"/>
              <w:pageBreakBefore w:val="0"/>
              <w:widowControl/>
              <w:kinsoku/>
              <w:overflowPunct/>
              <w:topLinePunct w:val="0"/>
              <w:autoSpaceDE/>
              <w:autoSpaceDN/>
              <w:bidi w:val="0"/>
              <w:adjustRightInd/>
              <w:spacing w:line="500" w:lineRule="exact"/>
              <w:ind w:firstLine="89" w:firstLineChars="42"/>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投标人中标</w:t>
            </w:r>
            <w:r>
              <w:rPr>
                <w:rFonts w:hint="eastAsia" w:ascii="宋体" w:hAnsi="宋体" w:eastAsia="宋体" w:cs="宋体"/>
                <w:b/>
                <w:bCs/>
                <w:color w:val="auto"/>
                <w:sz w:val="21"/>
                <w:szCs w:val="21"/>
                <w:highlight w:val="none"/>
              </w:rPr>
              <w:t>后须递交与网上电子</w:t>
            </w:r>
            <w:r>
              <w:rPr>
                <w:rFonts w:hint="eastAsia" w:ascii="宋体" w:hAnsi="宋体" w:eastAsia="宋体" w:cs="宋体"/>
                <w:b/>
                <w:bCs/>
                <w:color w:val="auto"/>
                <w:sz w:val="21"/>
                <w:szCs w:val="21"/>
                <w:highlight w:val="none"/>
                <w:lang w:val="en-US" w:eastAsia="zh-CN"/>
              </w:rPr>
              <w:t>投标</w:t>
            </w:r>
            <w:r>
              <w:rPr>
                <w:rFonts w:hint="eastAsia" w:ascii="宋体" w:hAnsi="宋体" w:eastAsia="宋体" w:cs="宋体"/>
                <w:b/>
                <w:bCs/>
                <w:color w:val="auto"/>
                <w:sz w:val="21"/>
                <w:szCs w:val="21"/>
                <w:highlight w:val="none"/>
              </w:rPr>
              <w:t>文件完全一致的纸质版</w:t>
            </w:r>
            <w:r>
              <w:rPr>
                <w:rFonts w:hint="eastAsia" w:ascii="宋体" w:hAnsi="宋体" w:eastAsia="宋体" w:cs="宋体"/>
                <w:b/>
                <w:bCs/>
                <w:color w:val="auto"/>
                <w:sz w:val="21"/>
                <w:szCs w:val="21"/>
                <w:highlight w:val="none"/>
                <w:lang w:val="en-US" w:eastAsia="zh-CN"/>
              </w:rPr>
              <w:t>投标</w:t>
            </w:r>
            <w:r>
              <w:rPr>
                <w:rFonts w:hint="eastAsia" w:ascii="宋体" w:hAnsi="宋体" w:eastAsia="宋体" w:cs="宋体"/>
                <w:b/>
                <w:bCs/>
                <w:color w:val="auto"/>
                <w:sz w:val="21"/>
                <w:szCs w:val="21"/>
                <w:highlight w:val="none"/>
              </w:rPr>
              <w:t>文件，并按要求加盖单位</w:t>
            </w:r>
            <w:r>
              <w:rPr>
                <w:rFonts w:hint="eastAsia" w:ascii="宋体" w:hAnsi="宋体" w:eastAsia="宋体" w:cs="宋体"/>
                <w:b/>
                <w:bCs/>
                <w:color w:val="auto"/>
                <w:sz w:val="21"/>
                <w:szCs w:val="21"/>
                <w:highlight w:val="none"/>
                <w:lang w:val="en-US" w:eastAsia="zh-CN"/>
              </w:rPr>
              <w:t>公</w:t>
            </w:r>
            <w:r>
              <w:rPr>
                <w:rFonts w:hint="eastAsia" w:ascii="宋体" w:hAnsi="宋体" w:eastAsia="宋体" w:cs="宋体"/>
                <w:b/>
                <w:bCs/>
                <w:color w:val="auto"/>
                <w:sz w:val="21"/>
                <w:szCs w:val="21"/>
                <w:highlight w:val="none"/>
              </w:rPr>
              <w:t xml:space="preserve">章；份数：正本 </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 xml:space="preserve"> 份，副本</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份；</w:t>
            </w:r>
            <w:r>
              <w:rPr>
                <w:rFonts w:hint="eastAsia" w:ascii="宋体" w:hAnsi="宋体" w:eastAsia="宋体" w:cs="宋体"/>
                <w:b/>
                <w:bCs/>
                <w:color w:val="auto"/>
                <w:sz w:val="21"/>
                <w:szCs w:val="21"/>
                <w:highlight w:val="none"/>
                <w:lang w:val="en-US" w:eastAsia="zh-CN"/>
              </w:rPr>
              <w:t>中标人领</w:t>
            </w:r>
            <w:r>
              <w:rPr>
                <w:rFonts w:hint="eastAsia" w:ascii="宋体" w:hAnsi="宋体" w:eastAsia="宋体" w:cs="宋体"/>
                <w:b/>
                <w:bCs/>
                <w:color w:val="auto"/>
                <w:sz w:val="21"/>
                <w:szCs w:val="21"/>
                <w:highlight w:val="none"/>
              </w:rPr>
              <w:t>取</w:t>
            </w:r>
            <w:r>
              <w:rPr>
                <w:rFonts w:hint="eastAsia" w:ascii="宋体" w:hAnsi="宋体" w:eastAsia="宋体" w:cs="宋体"/>
                <w:b/>
                <w:bCs/>
                <w:color w:val="auto"/>
                <w:sz w:val="21"/>
                <w:szCs w:val="21"/>
                <w:highlight w:val="none"/>
                <w:lang w:val="en-US" w:eastAsia="zh-CN"/>
              </w:rPr>
              <w:t>中标</w:t>
            </w:r>
            <w:r>
              <w:rPr>
                <w:rFonts w:hint="eastAsia" w:ascii="宋体" w:hAnsi="宋体" w:eastAsia="宋体" w:cs="宋体"/>
                <w:b/>
                <w:bCs/>
                <w:color w:val="auto"/>
                <w:sz w:val="21"/>
                <w:szCs w:val="21"/>
                <w:highlight w:val="none"/>
              </w:rPr>
              <w:t>通知书时，一并递交给代理机构）。</w:t>
            </w:r>
          </w:p>
        </w:tc>
      </w:tr>
      <w:tr w14:paraId="72BA4CC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713" w:type="dxa"/>
            <w:noWrap w:val="0"/>
            <w:vAlign w:val="center"/>
          </w:tcPr>
          <w:p w14:paraId="18599145">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w:t>
            </w:r>
          </w:p>
        </w:tc>
        <w:tc>
          <w:tcPr>
            <w:tcW w:w="2070" w:type="dxa"/>
            <w:noWrap w:val="0"/>
            <w:vAlign w:val="center"/>
          </w:tcPr>
          <w:p w14:paraId="345E1EB0">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签字或盖章要求</w:t>
            </w:r>
          </w:p>
        </w:tc>
        <w:tc>
          <w:tcPr>
            <w:tcW w:w="7161" w:type="dxa"/>
            <w:noWrap w:val="0"/>
            <w:vAlign w:val="center"/>
          </w:tcPr>
          <w:p w14:paraId="127821E8">
            <w:pPr>
              <w:keepNext w:val="0"/>
              <w:keepLines w:val="0"/>
              <w:pageBreakBefore w:val="0"/>
              <w:widowControl/>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color w:val="auto"/>
                <w:kern w:val="0"/>
                <w:sz w:val="21"/>
                <w:szCs w:val="21"/>
                <w:highlight w:val="none"/>
                <w:lang w:val="en-US" w:eastAsia="zh-CN"/>
              </w:rPr>
              <w:t>投标</w:t>
            </w:r>
            <w:r>
              <w:rPr>
                <w:rFonts w:hint="eastAsia" w:ascii="宋体" w:hAnsi="宋体" w:eastAsia="宋体" w:cs="宋体"/>
                <w:b w:val="0"/>
                <w:bCs/>
                <w:color w:val="auto"/>
                <w:kern w:val="0"/>
                <w:sz w:val="21"/>
                <w:szCs w:val="21"/>
                <w:highlight w:val="none"/>
                <w:lang w:eastAsia="zh-CN"/>
              </w:rPr>
              <w:t>文件</w:t>
            </w:r>
            <w:r>
              <w:rPr>
                <w:rFonts w:hint="eastAsia" w:ascii="宋体" w:hAnsi="宋体" w:eastAsia="宋体" w:cs="宋体"/>
                <w:b w:val="0"/>
                <w:bCs/>
                <w:color w:val="auto"/>
                <w:kern w:val="0"/>
                <w:sz w:val="21"/>
                <w:szCs w:val="21"/>
                <w:highlight w:val="none"/>
              </w:rPr>
              <w:t>须按格式文件要求签字或盖章，否则经评委会一致认定后，按照无效投标处理。</w:t>
            </w:r>
          </w:p>
        </w:tc>
      </w:tr>
      <w:tr w14:paraId="70A3417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73" w:hRule="atLeast"/>
          <w:jc w:val="center"/>
        </w:trPr>
        <w:tc>
          <w:tcPr>
            <w:tcW w:w="713" w:type="dxa"/>
            <w:noWrap w:val="0"/>
            <w:vAlign w:val="center"/>
          </w:tcPr>
          <w:p w14:paraId="37E03915">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w:t>
            </w:r>
          </w:p>
        </w:tc>
        <w:tc>
          <w:tcPr>
            <w:tcW w:w="2070" w:type="dxa"/>
            <w:noWrap w:val="0"/>
            <w:vAlign w:val="center"/>
          </w:tcPr>
          <w:p w14:paraId="3BC5F71A">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开标时间</w:t>
            </w:r>
          </w:p>
        </w:tc>
        <w:tc>
          <w:tcPr>
            <w:tcW w:w="7161" w:type="dxa"/>
            <w:noWrap w:val="0"/>
            <w:vAlign w:val="center"/>
          </w:tcPr>
          <w:p w14:paraId="411E9F35">
            <w:pPr>
              <w:keepNext w:val="0"/>
              <w:keepLines w:val="0"/>
              <w:pageBreakBefore w:val="0"/>
              <w:widowControl/>
              <w:kinsoku/>
              <w:wordWrap/>
              <w:overflowPunct/>
              <w:topLinePunct w:val="0"/>
              <w:autoSpaceDE/>
              <w:autoSpaceDN/>
              <w:bidi w:val="0"/>
              <w:adjustRightInd/>
              <w:spacing w:line="500" w:lineRule="exact"/>
              <w:jc w:val="left"/>
              <w:textAlignment w:val="auto"/>
              <w:rPr>
                <w:rFonts w:hint="eastAsia" w:ascii="宋体" w:hAnsi="宋体" w:eastAsia="宋体" w:cs="宋体"/>
                <w:b/>
                <w:bCs/>
                <w:color w:val="auto"/>
                <w:sz w:val="21"/>
                <w:szCs w:val="21"/>
                <w:highlight w:val="none"/>
                <w:u w:val="none"/>
              </w:rPr>
            </w:pPr>
            <w:r>
              <w:rPr>
                <w:rFonts w:hint="eastAsia" w:ascii="宋体" w:hAnsi="宋体" w:eastAsia="宋体" w:cs="宋体"/>
                <w:b/>
                <w:bCs/>
                <w:color w:val="auto"/>
                <w:sz w:val="21"/>
                <w:szCs w:val="21"/>
                <w:highlight w:val="none"/>
                <w:u w:val="none"/>
              </w:rPr>
              <w:t>202</w:t>
            </w:r>
            <w:r>
              <w:rPr>
                <w:rFonts w:hint="eastAsia" w:ascii="宋体" w:hAnsi="宋体" w:eastAsia="宋体" w:cs="宋体"/>
                <w:b/>
                <w:bCs/>
                <w:color w:val="auto"/>
                <w:sz w:val="21"/>
                <w:szCs w:val="21"/>
                <w:highlight w:val="none"/>
                <w:u w:val="none"/>
                <w:lang w:val="en-US" w:eastAsia="zh-CN"/>
              </w:rPr>
              <w:t>6</w:t>
            </w:r>
            <w:r>
              <w:rPr>
                <w:rFonts w:hint="eastAsia" w:ascii="宋体" w:hAnsi="宋体" w:eastAsia="宋体" w:cs="宋体"/>
                <w:b/>
                <w:bCs/>
                <w:color w:val="auto"/>
                <w:sz w:val="21"/>
                <w:szCs w:val="21"/>
                <w:highlight w:val="none"/>
                <w:u w:val="none"/>
              </w:rPr>
              <w:t>年</w:t>
            </w:r>
            <w:r>
              <w:rPr>
                <w:rFonts w:hint="eastAsia" w:ascii="宋体" w:hAnsi="宋体" w:cs="宋体"/>
                <w:b/>
                <w:bCs/>
                <w:color w:val="auto"/>
                <w:sz w:val="21"/>
                <w:szCs w:val="21"/>
                <w:highlight w:val="none"/>
                <w:u w:val="none"/>
                <w:lang w:val="en-US" w:eastAsia="zh-CN"/>
              </w:rPr>
              <w:t>5</w:t>
            </w:r>
            <w:r>
              <w:rPr>
                <w:rFonts w:hint="eastAsia" w:ascii="宋体" w:hAnsi="宋体" w:eastAsia="宋体" w:cs="宋体"/>
                <w:b/>
                <w:bCs/>
                <w:color w:val="auto"/>
                <w:sz w:val="21"/>
                <w:szCs w:val="21"/>
                <w:highlight w:val="none"/>
                <w:u w:val="none"/>
              </w:rPr>
              <w:t>月</w:t>
            </w:r>
            <w:r>
              <w:rPr>
                <w:rFonts w:hint="eastAsia" w:ascii="宋体" w:hAnsi="宋体" w:cs="宋体"/>
                <w:b/>
                <w:bCs/>
                <w:color w:val="auto"/>
                <w:sz w:val="21"/>
                <w:szCs w:val="21"/>
                <w:highlight w:val="none"/>
                <w:u w:val="none"/>
                <w:lang w:val="en-US" w:eastAsia="zh-CN"/>
              </w:rPr>
              <w:t>22</w:t>
            </w:r>
            <w:r>
              <w:rPr>
                <w:rFonts w:hint="eastAsia" w:ascii="宋体" w:hAnsi="宋体" w:eastAsia="宋体" w:cs="宋体"/>
                <w:b/>
                <w:bCs/>
                <w:color w:val="auto"/>
                <w:sz w:val="21"/>
                <w:szCs w:val="21"/>
                <w:highlight w:val="none"/>
                <w:u w:val="none"/>
              </w:rPr>
              <w:t>日</w:t>
            </w:r>
            <w:r>
              <w:rPr>
                <w:rFonts w:hint="eastAsia" w:ascii="宋体" w:hAnsi="宋体" w:cs="宋体"/>
                <w:b/>
                <w:bCs/>
                <w:color w:val="auto"/>
                <w:sz w:val="21"/>
                <w:szCs w:val="21"/>
                <w:highlight w:val="none"/>
                <w:u w:val="none"/>
                <w:lang w:val="en-US" w:eastAsia="zh-CN"/>
              </w:rPr>
              <w:t>9</w:t>
            </w:r>
            <w:r>
              <w:rPr>
                <w:rFonts w:hint="eastAsia" w:ascii="宋体" w:hAnsi="宋体" w:eastAsia="宋体" w:cs="宋体"/>
                <w:b/>
                <w:bCs/>
                <w:color w:val="auto"/>
                <w:sz w:val="21"/>
                <w:szCs w:val="21"/>
                <w:highlight w:val="none"/>
                <w:u w:val="none"/>
              </w:rPr>
              <w:t>时</w:t>
            </w:r>
            <w:r>
              <w:rPr>
                <w:rFonts w:hint="eastAsia" w:ascii="宋体" w:hAnsi="宋体" w:cs="宋体"/>
                <w:b/>
                <w:bCs/>
                <w:color w:val="auto"/>
                <w:sz w:val="21"/>
                <w:szCs w:val="21"/>
                <w:highlight w:val="none"/>
                <w:u w:val="none"/>
                <w:lang w:val="en-US" w:eastAsia="zh-CN"/>
              </w:rPr>
              <w:t>00</w:t>
            </w:r>
            <w:r>
              <w:rPr>
                <w:rFonts w:hint="eastAsia" w:ascii="宋体" w:hAnsi="宋体" w:eastAsia="宋体" w:cs="宋体"/>
                <w:b/>
                <w:bCs/>
                <w:color w:val="auto"/>
                <w:sz w:val="21"/>
                <w:szCs w:val="21"/>
                <w:highlight w:val="none"/>
                <w:u w:val="none"/>
              </w:rPr>
              <w:t>分</w:t>
            </w:r>
          </w:p>
          <w:p w14:paraId="6916FBC6">
            <w:pPr>
              <w:keepNext w:val="0"/>
              <w:keepLines w:val="0"/>
              <w:pageBreakBefore w:val="0"/>
              <w:widowControl/>
              <w:kinsoku/>
              <w:wordWrap/>
              <w:overflowPunct/>
              <w:topLinePunct w:val="0"/>
              <w:autoSpaceDE/>
              <w:autoSpaceDN/>
              <w:bidi w:val="0"/>
              <w:adjustRightInd/>
              <w:spacing w:line="500" w:lineRule="exact"/>
              <w:ind w:left="0" w:leftChars="0" w:firstLine="0" w:firstLineChars="0"/>
              <w:jc w:val="left"/>
              <w:textAlignment w:val="auto"/>
              <w:rPr>
                <w:rFonts w:hint="eastAsia" w:ascii="宋体" w:hAnsi="宋体" w:eastAsia="宋体" w:cs="宋体"/>
                <w:b/>
                <w:bCs/>
                <w:color w:val="auto"/>
                <w:sz w:val="21"/>
                <w:szCs w:val="21"/>
                <w:highlight w:val="none"/>
                <w:u w:val="none"/>
              </w:rPr>
            </w:pPr>
            <w:r>
              <w:rPr>
                <w:rFonts w:hint="eastAsia" w:ascii="宋体" w:hAnsi="宋体" w:eastAsia="宋体" w:cs="宋体"/>
                <w:color w:val="auto"/>
                <w:sz w:val="21"/>
                <w:szCs w:val="21"/>
                <w:highlight w:val="none"/>
              </w:rPr>
              <w:t>解密时间：解密程序开始后</w:t>
            </w:r>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color w:val="auto"/>
                <w:sz w:val="21"/>
                <w:szCs w:val="21"/>
                <w:highlight w:val="none"/>
              </w:rPr>
              <w:t>分钟内</w:t>
            </w:r>
            <w:r>
              <w:rPr>
                <w:rFonts w:hint="eastAsia" w:ascii="宋体" w:hAnsi="宋体" w:eastAsia="宋体" w:cs="宋体"/>
                <w:bCs/>
                <w:snapToGrid w:val="0"/>
                <w:color w:val="auto"/>
                <w:kern w:val="0"/>
                <w:sz w:val="21"/>
                <w:szCs w:val="21"/>
                <w:highlight w:val="none"/>
              </w:rPr>
              <w:t>，</w:t>
            </w:r>
            <w:r>
              <w:rPr>
                <w:rFonts w:hint="eastAsia" w:ascii="宋体" w:hAnsi="宋体" w:eastAsia="宋体" w:cs="宋体"/>
                <w:b/>
                <w:bCs/>
                <w:color w:val="auto"/>
                <w:sz w:val="21"/>
                <w:szCs w:val="21"/>
                <w:highlight w:val="none"/>
              </w:rPr>
              <w:t>解密时间为</w:t>
            </w:r>
            <w:r>
              <w:rPr>
                <w:rFonts w:hint="eastAsia" w:ascii="宋体" w:hAnsi="宋体" w:eastAsia="宋体" w:cs="宋体"/>
                <w:b/>
                <w:bCs/>
                <w:color w:val="auto"/>
                <w:sz w:val="21"/>
                <w:szCs w:val="21"/>
                <w:highlight w:val="none"/>
                <w:u w:val="single"/>
                <w:lang w:val="en-US" w:eastAsia="zh-CN"/>
              </w:rPr>
              <w:t>2026</w:t>
            </w:r>
            <w:r>
              <w:rPr>
                <w:rFonts w:hint="eastAsia" w:ascii="宋体" w:hAnsi="宋体" w:eastAsia="宋体" w:cs="宋体"/>
                <w:b/>
                <w:bCs/>
                <w:color w:val="auto"/>
                <w:sz w:val="21"/>
                <w:szCs w:val="21"/>
                <w:highlight w:val="none"/>
              </w:rPr>
              <w:t>年</w:t>
            </w:r>
            <w:r>
              <w:rPr>
                <w:rFonts w:hint="eastAsia" w:ascii="宋体" w:hAnsi="宋体" w:cs="宋体"/>
                <w:b/>
                <w:bCs/>
                <w:color w:val="auto"/>
                <w:sz w:val="21"/>
                <w:szCs w:val="21"/>
                <w:highlight w:val="none"/>
                <w:u w:val="single"/>
                <w:lang w:val="en-US" w:eastAsia="zh-CN"/>
              </w:rPr>
              <w:t>5</w:t>
            </w:r>
            <w:r>
              <w:rPr>
                <w:rFonts w:hint="eastAsia" w:ascii="宋体" w:hAnsi="宋体" w:eastAsia="宋体" w:cs="宋体"/>
                <w:b/>
                <w:bCs/>
                <w:color w:val="auto"/>
                <w:sz w:val="21"/>
                <w:szCs w:val="21"/>
                <w:highlight w:val="none"/>
              </w:rPr>
              <w:t>月</w:t>
            </w:r>
            <w:r>
              <w:rPr>
                <w:rFonts w:hint="eastAsia" w:ascii="宋体" w:hAnsi="宋体" w:cs="宋体"/>
                <w:b/>
                <w:bCs/>
                <w:color w:val="auto"/>
                <w:sz w:val="21"/>
                <w:szCs w:val="21"/>
                <w:highlight w:val="none"/>
                <w:u w:val="single"/>
                <w:lang w:val="en-US" w:eastAsia="zh-CN"/>
              </w:rPr>
              <w:t>22</w:t>
            </w:r>
            <w:r>
              <w:rPr>
                <w:rFonts w:hint="eastAsia" w:ascii="宋体" w:hAnsi="宋体" w:eastAsia="宋体" w:cs="宋体"/>
                <w:b/>
                <w:bCs/>
                <w:color w:val="auto"/>
                <w:sz w:val="21"/>
                <w:szCs w:val="21"/>
                <w:highlight w:val="none"/>
              </w:rPr>
              <w:t>日</w:t>
            </w:r>
            <w:r>
              <w:rPr>
                <w:rFonts w:hint="eastAsia" w:ascii="宋体" w:hAnsi="宋体" w:cs="宋体"/>
                <w:b/>
                <w:bCs/>
                <w:color w:val="auto"/>
                <w:sz w:val="21"/>
                <w:szCs w:val="21"/>
                <w:highlight w:val="none"/>
                <w:u w:val="single"/>
                <w:lang w:val="en-US" w:eastAsia="zh-CN"/>
              </w:rPr>
              <w:t>9</w:t>
            </w:r>
            <w:r>
              <w:rPr>
                <w:rFonts w:hint="eastAsia" w:ascii="宋体" w:hAnsi="宋体" w:eastAsia="宋体" w:cs="宋体"/>
                <w:b/>
                <w:bCs/>
                <w:color w:val="auto"/>
                <w:sz w:val="21"/>
                <w:szCs w:val="21"/>
                <w:highlight w:val="none"/>
              </w:rPr>
              <w:t>时</w:t>
            </w:r>
            <w:r>
              <w:rPr>
                <w:rFonts w:hint="eastAsia" w:ascii="宋体" w:hAnsi="宋体" w:cs="宋体"/>
                <w:b/>
                <w:bCs/>
                <w:color w:val="auto"/>
                <w:sz w:val="21"/>
                <w:szCs w:val="21"/>
                <w:highlight w:val="none"/>
                <w:u w:val="single"/>
                <w:lang w:val="en-US" w:eastAsia="zh-CN"/>
              </w:rPr>
              <w:t>00</w:t>
            </w:r>
            <w:r>
              <w:rPr>
                <w:rFonts w:hint="eastAsia" w:ascii="宋体" w:hAnsi="宋体" w:eastAsia="宋体" w:cs="宋体"/>
                <w:b/>
                <w:bCs/>
                <w:color w:val="auto"/>
                <w:sz w:val="21"/>
                <w:szCs w:val="21"/>
                <w:highlight w:val="none"/>
              </w:rPr>
              <w:t>分至</w:t>
            </w:r>
            <w:r>
              <w:rPr>
                <w:rFonts w:hint="eastAsia" w:ascii="宋体" w:hAnsi="宋体" w:eastAsia="宋体" w:cs="宋体"/>
                <w:b/>
                <w:bCs/>
                <w:color w:val="auto"/>
                <w:sz w:val="21"/>
                <w:szCs w:val="21"/>
                <w:highlight w:val="none"/>
                <w:u w:val="single"/>
                <w:lang w:val="en-US" w:eastAsia="zh-CN"/>
              </w:rPr>
              <w:t>2026</w:t>
            </w:r>
            <w:r>
              <w:rPr>
                <w:rFonts w:hint="eastAsia" w:ascii="宋体" w:hAnsi="宋体" w:eastAsia="宋体" w:cs="宋体"/>
                <w:b/>
                <w:bCs/>
                <w:color w:val="auto"/>
                <w:sz w:val="21"/>
                <w:szCs w:val="21"/>
                <w:highlight w:val="none"/>
              </w:rPr>
              <w:t>年</w:t>
            </w:r>
            <w:r>
              <w:rPr>
                <w:rFonts w:hint="eastAsia" w:ascii="宋体" w:hAnsi="宋体" w:cs="宋体"/>
                <w:b/>
                <w:bCs/>
                <w:color w:val="auto"/>
                <w:sz w:val="21"/>
                <w:szCs w:val="21"/>
                <w:highlight w:val="none"/>
                <w:u w:val="single"/>
                <w:lang w:val="en-US" w:eastAsia="zh-CN"/>
              </w:rPr>
              <w:t>5</w:t>
            </w:r>
            <w:r>
              <w:rPr>
                <w:rFonts w:hint="eastAsia" w:ascii="宋体" w:hAnsi="宋体" w:eastAsia="宋体" w:cs="宋体"/>
                <w:b/>
                <w:bCs/>
                <w:color w:val="auto"/>
                <w:sz w:val="21"/>
                <w:szCs w:val="21"/>
                <w:highlight w:val="none"/>
              </w:rPr>
              <w:t>月</w:t>
            </w:r>
            <w:r>
              <w:rPr>
                <w:rFonts w:hint="eastAsia" w:ascii="宋体" w:hAnsi="宋体" w:cs="宋体"/>
                <w:b/>
                <w:bCs/>
                <w:color w:val="auto"/>
                <w:sz w:val="21"/>
                <w:szCs w:val="21"/>
                <w:highlight w:val="none"/>
                <w:u w:val="single"/>
                <w:lang w:val="en-US" w:eastAsia="zh-CN"/>
              </w:rPr>
              <w:t>22</w:t>
            </w:r>
            <w:r>
              <w:rPr>
                <w:rFonts w:hint="eastAsia" w:ascii="宋体" w:hAnsi="宋体" w:eastAsia="宋体" w:cs="宋体"/>
                <w:b/>
                <w:bCs/>
                <w:color w:val="auto"/>
                <w:sz w:val="21"/>
                <w:szCs w:val="21"/>
                <w:highlight w:val="none"/>
              </w:rPr>
              <w:t>日</w:t>
            </w:r>
            <w:r>
              <w:rPr>
                <w:rFonts w:hint="eastAsia" w:ascii="宋体" w:hAnsi="宋体" w:cs="宋体"/>
                <w:b/>
                <w:bCs/>
                <w:color w:val="auto"/>
                <w:sz w:val="21"/>
                <w:szCs w:val="21"/>
                <w:highlight w:val="none"/>
                <w:u w:val="single"/>
                <w:lang w:val="en-US" w:eastAsia="zh-CN"/>
              </w:rPr>
              <w:t>9</w:t>
            </w:r>
            <w:r>
              <w:rPr>
                <w:rFonts w:hint="eastAsia" w:ascii="宋体" w:hAnsi="宋体" w:eastAsia="宋体" w:cs="宋体"/>
                <w:b/>
                <w:bCs/>
                <w:color w:val="auto"/>
                <w:sz w:val="21"/>
                <w:szCs w:val="21"/>
                <w:highlight w:val="none"/>
              </w:rPr>
              <w:t>时</w:t>
            </w:r>
            <w:r>
              <w:rPr>
                <w:rFonts w:hint="eastAsia" w:ascii="宋体" w:hAnsi="宋体" w:cs="宋体"/>
                <w:b/>
                <w:bCs/>
                <w:color w:val="auto"/>
                <w:sz w:val="21"/>
                <w:szCs w:val="21"/>
                <w:highlight w:val="none"/>
                <w:u w:val="single"/>
                <w:lang w:val="en-US" w:eastAsia="zh-CN"/>
              </w:rPr>
              <w:t>30</w:t>
            </w:r>
            <w:r>
              <w:rPr>
                <w:rFonts w:hint="eastAsia" w:ascii="宋体" w:hAnsi="宋体" w:eastAsia="宋体" w:cs="宋体"/>
                <w:b/>
                <w:bCs/>
                <w:color w:val="auto"/>
                <w:sz w:val="21"/>
                <w:szCs w:val="21"/>
                <w:highlight w:val="none"/>
              </w:rPr>
              <w:t>分</w:t>
            </w:r>
            <w:r>
              <w:rPr>
                <w:rFonts w:hint="eastAsia" w:ascii="宋体" w:hAnsi="宋体" w:eastAsia="宋体" w:cs="宋体"/>
                <w:bCs/>
                <w:snapToGrid w:val="0"/>
                <w:color w:val="auto"/>
                <w:kern w:val="0"/>
                <w:sz w:val="21"/>
                <w:szCs w:val="21"/>
                <w:highlight w:val="none"/>
              </w:rPr>
              <w:t>（以电子交易系统解密倒计时为准）</w:t>
            </w:r>
            <w:r>
              <w:rPr>
                <w:rFonts w:hint="eastAsia" w:ascii="宋体" w:hAnsi="宋体" w:eastAsia="宋体" w:cs="宋体"/>
                <w:color w:val="auto"/>
                <w:sz w:val="21"/>
                <w:szCs w:val="21"/>
                <w:highlight w:val="none"/>
              </w:rPr>
              <w:t>。</w:t>
            </w:r>
          </w:p>
        </w:tc>
      </w:tr>
      <w:tr w14:paraId="6D1D1FF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73" w:hRule="atLeast"/>
          <w:jc w:val="center"/>
        </w:trPr>
        <w:tc>
          <w:tcPr>
            <w:tcW w:w="713" w:type="dxa"/>
            <w:noWrap w:val="0"/>
            <w:vAlign w:val="center"/>
          </w:tcPr>
          <w:p w14:paraId="72FC633C">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w:t>
            </w:r>
          </w:p>
        </w:tc>
        <w:tc>
          <w:tcPr>
            <w:tcW w:w="2070" w:type="dxa"/>
            <w:shd w:val="clear" w:color="auto" w:fill="auto"/>
            <w:noWrap w:val="0"/>
            <w:vAlign w:val="center"/>
          </w:tcPr>
          <w:p w14:paraId="28135D7C">
            <w:pPr>
              <w:keepNext w:val="0"/>
              <w:keepLines w:val="0"/>
              <w:pageBreakBefore w:val="0"/>
              <w:kinsoku/>
              <w:wordWrap/>
              <w:overflowPunct/>
              <w:topLinePunct w:val="0"/>
              <w:autoSpaceDE/>
              <w:autoSpaceDN/>
              <w:bidi w:val="0"/>
              <w:adjustRightInd/>
              <w:spacing w:line="5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投标文件提交截止时间及地点</w:t>
            </w:r>
          </w:p>
        </w:tc>
        <w:tc>
          <w:tcPr>
            <w:tcW w:w="7161" w:type="dxa"/>
            <w:shd w:val="clear" w:color="auto" w:fill="auto"/>
            <w:noWrap w:val="0"/>
            <w:vAlign w:val="center"/>
          </w:tcPr>
          <w:p w14:paraId="07643FC4">
            <w:pPr>
              <w:keepNext w:val="0"/>
              <w:keepLines w:val="0"/>
              <w:pageBreakBefore w:val="0"/>
              <w:widowControl/>
              <w:kinsoku/>
              <w:wordWrap/>
              <w:overflowPunct/>
              <w:topLinePunct w:val="0"/>
              <w:autoSpaceDE/>
              <w:autoSpaceDN/>
              <w:bidi w:val="0"/>
              <w:adjustRightInd/>
              <w:spacing w:line="5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时间：</w:t>
            </w:r>
            <w:r>
              <w:rPr>
                <w:rFonts w:hint="eastAsia" w:ascii="宋体" w:hAnsi="宋体" w:eastAsia="宋体" w:cs="宋体"/>
                <w:b/>
                <w:bCs/>
                <w:color w:val="auto"/>
                <w:kern w:val="0"/>
                <w:sz w:val="21"/>
                <w:szCs w:val="21"/>
                <w:highlight w:val="none"/>
              </w:rPr>
              <w:t>202</w:t>
            </w:r>
            <w:r>
              <w:rPr>
                <w:rFonts w:hint="eastAsia" w:ascii="宋体" w:hAnsi="宋体" w:eastAsia="宋体" w:cs="宋体"/>
                <w:b/>
                <w:bCs/>
                <w:color w:val="auto"/>
                <w:kern w:val="0"/>
                <w:sz w:val="21"/>
                <w:szCs w:val="21"/>
                <w:highlight w:val="none"/>
                <w:lang w:val="en-US" w:eastAsia="zh-CN"/>
              </w:rPr>
              <w:t>6</w:t>
            </w:r>
            <w:r>
              <w:rPr>
                <w:rFonts w:hint="eastAsia" w:ascii="宋体" w:hAnsi="宋体" w:eastAsia="宋体" w:cs="宋体"/>
                <w:b/>
                <w:bCs/>
                <w:color w:val="auto"/>
                <w:kern w:val="0"/>
                <w:sz w:val="21"/>
                <w:szCs w:val="21"/>
                <w:highlight w:val="none"/>
              </w:rPr>
              <w:t>年</w:t>
            </w:r>
            <w:r>
              <w:rPr>
                <w:rFonts w:hint="eastAsia" w:ascii="宋体" w:hAnsi="宋体" w:cs="宋体"/>
                <w:b/>
                <w:bCs/>
                <w:color w:val="auto"/>
                <w:kern w:val="0"/>
                <w:sz w:val="21"/>
                <w:szCs w:val="21"/>
                <w:highlight w:val="none"/>
                <w:lang w:val="en-US" w:eastAsia="zh-CN"/>
              </w:rPr>
              <w:t>5</w:t>
            </w:r>
            <w:r>
              <w:rPr>
                <w:rFonts w:hint="eastAsia" w:ascii="宋体" w:hAnsi="宋体" w:eastAsia="宋体" w:cs="宋体"/>
                <w:b/>
                <w:bCs/>
                <w:color w:val="auto"/>
                <w:kern w:val="0"/>
                <w:sz w:val="21"/>
                <w:szCs w:val="21"/>
                <w:highlight w:val="none"/>
              </w:rPr>
              <w:t>月</w:t>
            </w:r>
            <w:r>
              <w:rPr>
                <w:rFonts w:hint="eastAsia" w:ascii="宋体" w:hAnsi="宋体" w:cs="宋体"/>
                <w:b/>
                <w:bCs/>
                <w:color w:val="auto"/>
                <w:kern w:val="0"/>
                <w:sz w:val="21"/>
                <w:szCs w:val="21"/>
                <w:highlight w:val="none"/>
                <w:lang w:val="en-US" w:eastAsia="zh-CN"/>
              </w:rPr>
              <w:t>22</w:t>
            </w:r>
            <w:r>
              <w:rPr>
                <w:rFonts w:hint="eastAsia" w:ascii="宋体" w:hAnsi="宋体" w:eastAsia="宋体" w:cs="宋体"/>
                <w:b/>
                <w:bCs/>
                <w:color w:val="auto"/>
                <w:kern w:val="0"/>
                <w:sz w:val="21"/>
                <w:szCs w:val="21"/>
                <w:highlight w:val="none"/>
              </w:rPr>
              <w:t>日</w:t>
            </w:r>
            <w:r>
              <w:rPr>
                <w:rFonts w:hint="eastAsia" w:ascii="宋体" w:hAnsi="宋体" w:cs="宋体"/>
                <w:b/>
                <w:bCs/>
                <w:color w:val="auto"/>
                <w:kern w:val="0"/>
                <w:sz w:val="21"/>
                <w:szCs w:val="21"/>
                <w:highlight w:val="none"/>
                <w:lang w:val="en-US" w:eastAsia="zh-CN"/>
              </w:rPr>
              <w:t>9</w:t>
            </w:r>
            <w:r>
              <w:rPr>
                <w:rFonts w:hint="eastAsia" w:ascii="宋体" w:hAnsi="宋体" w:eastAsia="宋体" w:cs="宋体"/>
                <w:b/>
                <w:bCs/>
                <w:color w:val="auto"/>
                <w:kern w:val="0"/>
                <w:sz w:val="21"/>
                <w:szCs w:val="21"/>
                <w:highlight w:val="none"/>
              </w:rPr>
              <w:t>时</w:t>
            </w:r>
            <w:r>
              <w:rPr>
                <w:rFonts w:hint="eastAsia" w:ascii="宋体" w:hAnsi="宋体" w:cs="宋体"/>
                <w:b/>
                <w:bCs/>
                <w:color w:val="auto"/>
                <w:kern w:val="0"/>
                <w:sz w:val="21"/>
                <w:szCs w:val="21"/>
                <w:highlight w:val="none"/>
                <w:lang w:val="en-US" w:eastAsia="zh-CN"/>
              </w:rPr>
              <w:t>00</w:t>
            </w:r>
            <w:r>
              <w:rPr>
                <w:rFonts w:hint="eastAsia" w:ascii="宋体" w:hAnsi="宋体" w:eastAsia="宋体" w:cs="宋体"/>
                <w:b/>
                <w:bCs/>
                <w:color w:val="auto"/>
                <w:kern w:val="0"/>
                <w:sz w:val="21"/>
                <w:szCs w:val="21"/>
                <w:highlight w:val="none"/>
              </w:rPr>
              <w:t>分</w:t>
            </w:r>
          </w:p>
          <w:p w14:paraId="40F27636">
            <w:pPr>
              <w:keepNext w:val="0"/>
              <w:keepLines w:val="0"/>
              <w:pageBreakBefore w:val="0"/>
              <w:kinsoku/>
              <w:wordWrap/>
              <w:overflowPunct/>
              <w:topLinePunct w:val="0"/>
              <w:autoSpaceDE/>
              <w:autoSpaceDN/>
              <w:bidi w:val="0"/>
              <w:adjustRightInd/>
              <w:spacing w:line="500" w:lineRule="exact"/>
              <w:ind w:firstLine="18" w:firstLineChars="9"/>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地点：</w:t>
            </w:r>
            <w:r>
              <w:rPr>
                <w:rFonts w:hint="eastAsia" w:ascii="宋体" w:hAnsi="宋体" w:eastAsia="宋体" w:cs="宋体"/>
                <w:color w:val="auto"/>
                <w:kern w:val="0"/>
                <w:sz w:val="21"/>
                <w:szCs w:val="21"/>
                <w:highlight w:val="none"/>
                <w:lang w:val="en-US" w:eastAsia="zh-CN"/>
              </w:rPr>
              <w:t>本项目仅接受加密电子投标文件，投标人在投标截止时间前通过新点电子交易平台后在【滁州专区】（https://www.etrading.cn/BREpointSSO/login/oauth2login?regioncode=DQ_ChuZhou）交易系统递交电子投标文件。</w:t>
            </w:r>
          </w:p>
        </w:tc>
      </w:tr>
      <w:tr w14:paraId="568F74F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3" w:hRule="atLeast"/>
          <w:jc w:val="center"/>
        </w:trPr>
        <w:tc>
          <w:tcPr>
            <w:tcW w:w="713" w:type="dxa"/>
            <w:noWrap w:val="0"/>
            <w:vAlign w:val="center"/>
          </w:tcPr>
          <w:p w14:paraId="560C40AB">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w:t>
            </w:r>
          </w:p>
        </w:tc>
        <w:tc>
          <w:tcPr>
            <w:tcW w:w="2070" w:type="dxa"/>
            <w:noWrap w:val="0"/>
            <w:vAlign w:val="center"/>
          </w:tcPr>
          <w:p w14:paraId="719AA11E">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是否退还</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eastAsia="zh-CN"/>
              </w:rPr>
              <w:t>文件</w:t>
            </w:r>
          </w:p>
        </w:tc>
        <w:tc>
          <w:tcPr>
            <w:tcW w:w="7161" w:type="dxa"/>
            <w:noWrap w:val="0"/>
            <w:vAlign w:val="center"/>
          </w:tcPr>
          <w:p w14:paraId="516E23ED">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r>
      <w:tr w14:paraId="236EEE2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713" w:type="dxa"/>
            <w:noWrap w:val="0"/>
            <w:vAlign w:val="center"/>
          </w:tcPr>
          <w:p w14:paraId="1AA68052">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w:t>
            </w:r>
          </w:p>
        </w:tc>
        <w:tc>
          <w:tcPr>
            <w:tcW w:w="2070" w:type="dxa"/>
            <w:noWrap w:val="0"/>
            <w:vAlign w:val="center"/>
          </w:tcPr>
          <w:p w14:paraId="050AF5D1">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开标程序</w:t>
            </w:r>
          </w:p>
        </w:tc>
        <w:tc>
          <w:tcPr>
            <w:tcW w:w="7161" w:type="dxa"/>
            <w:noWrap w:val="0"/>
            <w:vAlign w:val="center"/>
          </w:tcPr>
          <w:p w14:paraId="5DF80CF5">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开标顺序：</w:t>
            </w:r>
            <w:r>
              <w:rPr>
                <w:rFonts w:hint="eastAsia" w:ascii="宋体" w:hAnsi="宋体" w:eastAsia="宋体" w:cs="宋体"/>
                <w:color w:val="auto"/>
                <w:sz w:val="21"/>
                <w:szCs w:val="21"/>
                <w:highlight w:val="none"/>
                <w:lang w:val="en-US" w:eastAsia="zh-CN"/>
              </w:rPr>
              <w:t>先资格审查</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再进行评审。</w:t>
            </w:r>
          </w:p>
        </w:tc>
      </w:tr>
      <w:tr w14:paraId="6A12EE5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4" w:hRule="atLeast"/>
          <w:jc w:val="center"/>
        </w:trPr>
        <w:tc>
          <w:tcPr>
            <w:tcW w:w="713" w:type="dxa"/>
            <w:noWrap w:val="0"/>
            <w:vAlign w:val="center"/>
          </w:tcPr>
          <w:p w14:paraId="7E6D43FE">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w:t>
            </w:r>
          </w:p>
        </w:tc>
        <w:tc>
          <w:tcPr>
            <w:tcW w:w="2070" w:type="dxa"/>
            <w:noWrap w:val="0"/>
            <w:vAlign w:val="center"/>
          </w:tcPr>
          <w:p w14:paraId="207C4547">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评标委员会的组建</w:t>
            </w:r>
          </w:p>
        </w:tc>
        <w:tc>
          <w:tcPr>
            <w:tcW w:w="7161" w:type="dxa"/>
            <w:noWrap w:val="0"/>
            <w:vAlign w:val="top"/>
          </w:tcPr>
          <w:p w14:paraId="266A046A">
            <w:pPr>
              <w:pStyle w:val="17"/>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依法组建。</w:t>
            </w:r>
          </w:p>
        </w:tc>
      </w:tr>
      <w:tr w14:paraId="4F4B1B2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4" w:hRule="atLeast"/>
          <w:jc w:val="center"/>
        </w:trPr>
        <w:tc>
          <w:tcPr>
            <w:tcW w:w="713" w:type="dxa"/>
            <w:noWrap w:val="0"/>
            <w:vAlign w:val="center"/>
          </w:tcPr>
          <w:p w14:paraId="74DF9AF5">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27</w:t>
            </w:r>
          </w:p>
        </w:tc>
        <w:tc>
          <w:tcPr>
            <w:tcW w:w="2070" w:type="dxa"/>
            <w:noWrap w:val="0"/>
            <w:vAlign w:val="center"/>
          </w:tcPr>
          <w:p w14:paraId="78FAAE33">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是否授权评标委员会确定中标候选人</w:t>
            </w:r>
          </w:p>
        </w:tc>
        <w:tc>
          <w:tcPr>
            <w:tcW w:w="7161" w:type="dxa"/>
            <w:noWrap w:val="0"/>
            <w:vAlign w:val="center"/>
          </w:tcPr>
          <w:p w14:paraId="32475C60">
            <w:pPr>
              <w:pStyle w:val="17"/>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是，评标委员会推荐</w:t>
            </w:r>
            <w:r>
              <w:rPr>
                <w:rFonts w:hint="eastAsia" w:ascii="宋体" w:hAnsi="宋体" w:eastAsia="宋体" w:cs="宋体"/>
                <w:color w:val="auto"/>
                <w:sz w:val="21"/>
                <w:szCs w:val="21"/>
                <w:highlight w:val="none"/>
                <w:u w:val="single" w:color="auto"/>
              </w:rPr>
              <w:t xml:space="preserve"> 3</w:t>
            </w:r>
            <w:r>
              <w:rPr>
                <w:rFonts w:hint="eastAsia" w:ascii="宋体" w:hAnsi="宋体" w:eastAsia="宋体" w:cs="宋体"/>
                <w:color w:val="auto"/>
                <w:sz w:val="21"/>
                <w:szCs w:val="21"/>
                <w:highlight w:val="none"/>
              </w:rPr>
              <w:t>名中标候选人。</w:t>
            </w:r>
          </w:p>
        </w:tc>
      </w:tr>
      <w:tr w14:paraId="4E9610F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6" w:hRule="atLeast"/>
          <w:jc w:val="center"/>
        </w:trPr>
        <w:tc>
          <w:tcPr>
            <w:tcW w:w="713" w:type="dxa"/>
            <w:noWrap w:val="0"/>
            <w:vAlign w:val="center"/>
          </w:tcPr>
          <w:p w14:paraId="3B796C28">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28</w:t>
            </w:r>
          </w:p>
        </w:tc>
        <w:tc>
          <w:tcPr>
            <w:tcW w:w="2070" w:type="dxa"/>
            <w:noWrap w:val="0"/>
            <w:vAlign w:val="center"/>
          </w:tcPr>
          <w:p w14:paraId="71147DF9">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中标通知书</w:t>
            </w:r>
          </w:p>
        </w:tc>
        <w:tc>
          <w:tcPr>
            <w:tcW w:w="7161" w:type="dxa"/>
            <w:noWrap w:val="0"/>
            <w:vAlign w:val="center"/>
          </w:tcPr>
          <w:p w14:paraId="532B0185">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中标通知书须加盖</w:t>
            </w:r>
            <w:r>
              <w:rPr>
                <w:rFonts w:hint="eastAsia" w:ascii="宋体" w:hAnsi="宋体" w:eastAsia="宋体" w:cs="宋体"/>
                <w:color w:val="auto"/>
                <w:sz w:val="21"/>
                <w:szCs w:val="21"/>
                <w:highlight w:val="none"/>
                <w:lang w:val="en-US" w:eastAsia="zh-CN"/>
              </w:rPr>
              <w:t>招标人及代理机构公章</w:t>
            </w:r>
            <w:r>
              <w:rPr>
                <w:rFonts w:hint="eastAsia" w:ascii="宋体" w:hAnsi="宋体" w:eastAsia="宋体" w:cs="宋体"/>
                <w:color w:val="auto"/>
                <w:sz w:val="21"/>
                <w:szCs w:val="21"/>
                <w:highlight w:val="none"/>
              </w:rPr>
              <w:t>后方可发出。</w:t>
            </w:r>
          </w:p>
        </w:tc>
      </w:tr>
      <w:tr w14:paraId="1709565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17" w:hRule="atLeast"/>
          <w:jc w:val="center"/>
        </w:trPr>
        <w:tc>
          <w:tcPr>
            <w:tcW w:w="713" w:type="dxa"/>
            <w:noWrap w:val="0"/>
            <w:vAlign w:val="center"/>
          </w:tcPr>
          <w:p w14:paraId="2CC50515">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w:t>
            </w:r>
          </w:p>
        </w:tc>
        <w:tc>
          <w:tcPr>
            <w:tcW w:w="2070" w:type="dxa"/>
            <w:noWrap w:val="0"/>
            <w:vAlign w:val="center"/>
          </w:tcPr>
          <w:p w14:paraId="3311133A">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履约担保</w:t>
            </w:r>
          </w:p>
        </w:tc>
        <w:tc>
          <w:tcPr>
            <w:tcW w:w="7161" w:type="dxa"/>
            <w:noWrap w:val="0"/>
            <w:vAlign w:val="center"/>
          </w:tcPr>
          <w:p w14:paraId="7F33D73A">
            <w:pPr>
              <w:keepNext w:val="0"/>
              <w:keepLines w:val="0"/>
              <w:pageBreakBefore w:val="0"/>
              <w:kinsoku/>
              <w:wordWrap w:val="0"/>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本项目不收取履约担保。</w:t>
            </w:r>
          </w:p>
        </w:tc>
      </w:tr>
      <w:tr w14:paraId="59F9877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17" w:hRule="atLeast"/>
          <w:jc w:val="center"/>
        </w:trPr>
        <w:tc>
          <w:tcPr>
            <w:tcW w:w="713" w:type="dxa"/>
            <w:noWrap w:val="0"/>
            <w:vAlign w:val="center"/>
          </w:tcPr>
          <w:p w14:paraId="41F8AE0A">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w:t>
            </w:r>
          </w:p>
        </w:tc>
        <w:tc>
          <w:tcPr>
            <w:tcW w:w="2070" w:type="dxa"/>
            <w:noWrap w:val="0"/>
            <w:vAlign w:val="center"/>
          </w:tcPr>
          <w:p w14:paraId="7821FEC4">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文件提出</w:t>
            </w:r>
            <w:r>
              <w:rPr>
                <w:rFonts w:hint="eastAsia" w:ascii="宋体" w:hAnsi="宋体" w:eastAsia="宋体" w:cs="宋体"/>
                <w:color w:val="auto"/>
                <w:sz w:val="21"/>
                <w:szCs w:val="21"/>
                <w:highlight w:val="none"/>
                <w:u w:val="none"/>
              </w:rPr>
              <w:t>质疑的</w:t>
            </w:r>
            <w:r>
              <w:rPr>
                <w:rFonts w:hint="eastAsia" w:ascii="宋体" w:hAnsi="宋体" w:eastAsia="宋体" w:cs="宋体"/>
                <w:color w:val="auto"/>
                <w:sz w:val="21"/>
                <w:szCs w:val="21"/>
                <w:highlight w:val="none"/>
              </w:rPr>
              <w:t>截止时间及方式</w:t>
            </w:r>
          </w:p>
        </w:tc>
        <w:tc>
          <w:tcPr>
            <w:tcW w:w="7161" w:type="dxa"/>
            <w:noWrap w:val="0"/>
            <w:vAlign w:val="center"/>
          </w:tcPr>
          <w:p w14:paraId="7DD765F2">
            <w:pPr>
              <w:keepNext w:val="0"/>
              <w:keepLines w:val="0"/>
              <w:pageBreakBefore w:val="0"/>
              <w:widowControl/>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如</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文件有质疑，可以</w:t>
            </w:r>
            <w:r>
              <w:rPr>
                <w:rFonts w:hint="eastAsia" w:ascii="宋体" w:hAnsi="宋体" w:eastAsia="宋体" w:cs="宋体"/>
                <w:b w:val="0"/>
                <w:bCs w:val="0"/>
                <w:color w:val="auto"/>
                <w:sz w:val="21"/>
                <w:szCs w:val="21"/>
                <w:highlight w:val="none"/>
              </w:rPr>
              <w:t>于</w:t>
            </w:r>
            <w:r>
              <w:rPr>
                <w:rFonts w:hint="eastAsia" w:ascii="宋体" w:hAnsi="宋体" w:eastAsia="宋体" w:cs="宋体"/>
                <w:b/>
                <w:bCs/>
                <w:color w:val="auto"/>
                <w:sz w:val="21"/>
                <w:szCs w:val="21"/>
                <w:highlight w:val="none"/>
                <w:lang w:val="en-US" w:eastAsia="zh-CN"/>
              </w:rPr>
              <w:t>2026年</w:t>
            </w: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lang w:val="en-US" w:eastAsia="zh-CN"/>
              </w:rPr>
              <w:t>月</w:t>
            </w:r>
            <w:r>
              <w:rPr>
                <w:rFonts w:hint="eastAsia" w:ascii="宋体" w:hAnsi="宋体" w:cs="宋体"/>
                <w:b/>
                <w:bCs/>
                <w:color w:val="auto"/>
                <w:sz w:val="21"/>
                <w:szCs w:val="21"/>
                <w:highlight w:val="none"/>
                <w:lang w:val="en-US" w:eastAsia="zh-CN"/>
              </w:rPr>
              <w:t>20</w:t>
            </w:r>
            <w:r>
              <w:rPr>
                <w:rFonts w:hint="eastAsia" w:ascii="宋体" w:hAnsi="宋体" w:eastAsia="宋体" w:cs="宋体"/>
                <w:b/>
                <w:bCs/>
                <w:color w:val="auto"/>
                <w:sz w:val="21"/>
                <w:szCs w:val="21"/>
                <w:highlight w:val="none"/>
                <w:lang w:val="en-US" w:eastAsia="zh-CN"/>
              </w:rPr>
              <w:t>日</w:t>
            </w:r>
            <w:r>
              <w:rPr>
                <w:rFonts w:hint="eastAsia" w:ascii="宋体" w:hAnsi="宋体" w:cs="宋体"/>
                <w:b/>
                <w:bCs/>
                <w:color w:val="auto"/>
                <w:sz w:val="21"/>
                <w:szCs w:val="21"/>
                <w:highlight w:val="none"/>
                <w:lang w:val="en-US" w:eastAsia="zh-CN"/>
              </w:rPr>
              <w:t>11</w:t>
            </w:r>
            <w:r>
              <w:rPr>
                <w:rFonts w:hint="eastAsia" w:ascii="宋体" w:hAnsi="宋体" w:eastAsia="宋体" w:cs="宋体"/>
                <w:b/>
                <w:bCs/>
                <w:color w:val="auto"/>
                <w:sz w:val="21"/>
                <w:szCs w:val="21"/>
                <w:highlight w:val="none"/>
                <w:lang w:val="en-US" w:eastAsia="zh-CN"/>
              </w:rPr>
              <w:t>时前</w:t>
            </w:r>
            <w:r>
              <w:rPr>
                <w:rFonts w:hint="eastAsia" w:ascii="宋体" w:hAnsi="宋体" w:eastAsia="宋体" w:cs="宋体"/>
                <w:color w:val="auto"/>
                <w:sz w:val="21"/>
                <w:szCs w:val="21"/>
                <w:highlight w:val="none"/>
                <w:lang w:val="en-US" w:eastAsia="zh-CN"/>
              </w:rPr>
              <w:t>通过登录新点电子交易平台【滁州专区】线上提出异议</w:t>
            </w:r>
          </w:p>
        </w:tc>
      </w:tr>
      <w:tr w14:paraId="794B2A1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17" w:hRule="atLeast"/>
          <w:jc w:val="center"/>
        </w:trPr>
        <w:tc>
          <w:tcPr>
            <w:tcW w:w="713" w:type="dxa"/>
            <w:noWrap w:val="0"/>
            <w:vAlign w:val="center"/>
          </w:tcPr>
          <w:p w14:paraId="5A873409">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w:t>
            </w:r>
          </w:p>
        </w:tc>
        <w:tc>
          <w:tcPr>
            <w:tcW w:w="2070" w:type="dxa"/>
            <w:noWrap w:val="0"/>
            <w:vAlign w:val="center"/>
          </w:tcPr>
          <w:p w14:paraId="0FDF8B7C">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答复在线质疑的时间及方式</w:t>
            </w:r>
          </w:p>
        </w:tc>
        <w:tc>
          <w:tcPr>
            <w:tcW w:w="7161" w:type="dxa"/>
            <w:noWrap w:val="0"/>
            <w:vAlign w:val="center"/>
          </w:tcPr>
          <w:p w14:paraId="72AD2085">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同“17</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澄清的方式</w:t>
            </w:r>
            <w:r>
              <w:rPr>
                <w:rFonts w:hint="eastAsia" w:ascii="宋体" w:hAnsi="宋体" w:eastAsia="宋体" w:cs="宋体"/>
                <w:color w:val="auto"/>
                <w:sz w:val="21"/>
                <w:szCs w:val="21"/>
                <w:highlight w:val="none"/>
                <w:lang w:val="en-US" w:eastAsia="zh-CN"/>
              </w:rPr>
              <w:t>”。</w:t>
            </w:r>
          </w:p>
        </w:tc>
      </w:tr>
      <w:tr w14:paraId="2B8A84C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75" w:hRule="atLeast"/>
          <w:jc w:val="center"/>
        </w:trPr>
        <w:tc>
          <w:tcPr>
            <w:tcW w:w="2783" w:type="dxa"/>
            <w:gridSpan w:val="2"/>
            <w:noWrap w:val="0"/>
            <w:vAlign w:val="center"/>
          </w:tcPr>
          <w:p w14:paraId="49379624">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付款方式、时间、条件</w:t>
            </w:r>
          </w:p>
        </w:tc>
        <w:tc>
          <w:tcPr>
            <w:tcW w:w="7161" w:type="dxa"/>
            <w:noWrap w:val="0"/>
            <w:vAlign w:val="center"/>
          </w:tcPr>
          <w:p w14:paraId="10E50EA8">
            <w:pPr>
              <w:pStyle w:val="17"/>
              <w:keepNext w:val="0"/>
              <w:keepLines w:val="0"/>
              <w:pageBreakBefore w:val="0"/>
              <w:kinsoku/>
              <w:overflowPunct/>
              <w:topLinePunct w:val="0"/>
              <w:autoSpaceDE/>
              <w:autoSpaceDN/>
              <w:bidi w:val="0"/>
              <w:adjustRightInd/>
              <w:spacing w:line="500" w:lineRule="exact"/>
              <w:jc w:val="left"/>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完成全部工作并出具全部成果资料，通过相关主管部门审批后一次性付清合同价款。</w:t>
            </w:r>
          </w:p>
        </w:tc>
      </w:tr>
    </w:tbl>
    <w:p w14:paraId="28C69260">
      <w:pPr>
        <w:rPr>
          <w:rFonts w:hint="eastAsia" w:ascii="宋体" w:hAnsi="Times New Roman" w:eastAsia="宋体" w:cs="Times New Roman"/>
          <w:b/>
          <w:color w:val="auto"/>
          <w:sz w:val="30"/>
          <w:szCs w:val="30"/>
          <w:highlight w:val="none"/>
        </w:rPr>
      </w:pPr>
      <w:bookmarkStart w:id="19" w:name="_Toc58430315"/>
      <w:bookmarkStart w:id="20" w:name="_Toc449028866"/>
      <w:r>
        <w:rPr>
          <w:rFonts w:hint="eastAsia" w:ascii="宋体" w:hAnsi="Times New Roman" w:eastAsia="宋体" w:cs="Times New Roman"/>
          <w:b/>
          <w:color w:val="auto"/>
          <w:sz w:val="30"/>
          <w:szCs w:val="30"/>
          <w:highlight w:val="none"/>
        </w:rPr>
        <w:br w:type="page"/>
      </w:r>
    </w:p>
    <w:p w14:paraId="5D092569">
      <w:pPr>
        <w:keepNext w:val="0"/>
        <w:keepLines w:val="0"/>
        <w:pageBreakBefore w:val="0"/>
        <w:widowControl w:val="0"/>
        <w:kinsoku/>
        <w:wordWrap/>
        <w:overflowPunct/>
        <w:topLinePunct w:val="0"/>
        <w:autoSpaceDE/>
        <w:autoSpaceDN/>
        <w:bidi w:val="0"/>
        <w:adjustRightInd/>
        <w:snapToGrid w:val="0"/>
        <w:spacing w:before="95" w:beforeLines="30" w:after="95" w:afterLines="30" w:line="500" w:lineRule="exact"/>
        <w:jc w:val="center"/>
        <w:textAlignment w:val="auto"/>
        <w:outlineLvl w:val="1"/>
        <w:rPr>
          <w:rFonts w:hint="eastAsia" w:ascii="宋体" w:hAnsi="Times New Roman" w:eastAsia="宋体" w:cs="Times New Roman"/>
          <w:b/>
          <w:color w:val="auto"/>
          <w:sz w:val="30"/>
          <w:szCs w:val="30"/>
          <w:highlight w:val="none"/>
        </w:rPr>
      </w:pPr>
      <w:r>
        <w:rPr>
          <w:rFonts w:hint="eastAsia" w:ascii="宋体" w:hAnsi="Times New Roman" w:eastAsia="宋体" w:cs="Times New Roman"/>
          <w:b/>
          <w:color w:val="auto"/>
          <w:sz w:val="30"/>
          <w:szCs w:val="30"/>
          <w:highlight w:val="none"/>
        </w:rPr>
        <w:t>二、</w:t>
      </w:r>
      <w:r>
        <w:rPr>
          <w:rFonts w:hint="eastAsia" w:ascii="宋体" w:hAnsi="Times New Roman" w:eastAsia="宋体" w:cs="Times New Roman"/>
          <w:b/>
          <w:color w:val="auto"/>
          <w:sz w:val="30"/>
          <w:szCs w:val="30"/>
          <w:highlight w:val="none"/>
          <w:lang w:eastAsia="zh-CN"/>
        </w:rPr>
        <w:t>投标人</w:t>
      </w:r>
      <w:r>
        <w:rPr>
          <w:rFonts w:hint="eastAsia" w:ascii="宋体" w:hAnsi="Times New Roman" w:eastAsia="宋体" w:cs="Times New Roman"/>
          <w:b/>
          <w:color w:val="auto"/>
          <w:sz w:val="30"/>
          <w:szCs w:val="30"/>
          <w:highlight w:val="none"/>
        </w:rPr>
        <w:t>须知</w:t>
      </w:r>
      <w:bookmarkEnd w:id="19"/>
      <w:bookmarkEnd w:id="20"/>
    </w:p>
    <w:p w14:paraId="7DB5F582">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cs="宋体"/>
          <w:color w:val="auto"/>
          <w:sz w:val="28"/>
          <w:szCs w:val="28"/>
          <w:highlight w:val="none"/>
        </w:rPr>
      </w:pPr>
      <w:bookmarkStart w:id="21" w:name="_Toc449028867"/>
      <w:r>
        <w:rPr>
          <w:rFonts w:hint="eastAsia" w:ascii="宋体" w:hAnsi="宋体" w:cs="宋体"/>
          <w:b/>
          <w:color w:val="auto"/>
          <w:sz w:val="28"/>
          <w:szCs w:val="28"/>
          <w:highlight w:val="none"/>
        </w:rPr>
        <w:t>（一）</w:t>
      </w:r>
      <w:r>
        <w:rPr>
          <w:rFonts w:hint="eastAsia" w:ascii="宋体" w:hAnsi="宋体" w:cs="宋体"/>
          <w:b/>
          <w:color w:val="auto"/>
          <w:sz w:val="28"/>
          <w:szCs w:val="32"/>
          <w:highlight w:val="none"/>
        </w:rPr>
        <w:t>总  则</w:t>
      </w:r>
      <w:bookmarkEnd w:id="21"/>
    </w:p>
    <w:p w14:paraId="265DF292">
      <w:pPr>
        <w:keepNext w:val="0"/>
        <w:keepLines w:val="0"/>
        <w:pageBreakBefore w:val="0"/>
        <w:kinsoku/>
        <w:wordWrap/>
        <w:overflowPunct/>
        <w:topLinePunct w:val="0"/>
        <w:autoSpaceDE/>
        <w:autoSpaceDN/>
        <w:bidi w:val="0"/>
        <w:snapToGrid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1.项目概况</w:t>
      </w:r>
    </w:p>
    <w:p w14:paraId="18ED1D73">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1.1本次招标项目名称：见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7A91EC09">
      <w:pPr>
        <w:keepNext w:val="0"/>
        <w:keepLines w:val="0"/>
        <w:pageBreakBefore w:val="0"/>
        <w:kinsoku/>
        <w:wordWrap/>
        <w:overflowPunct/>
        <w:topLinePunct w:val="0"/>
        <w:autoSpaceDE/>
        <w:autoSpaceDN/>
        <w:bidi w:val="0"/>
        <w:snapToGrid w:val="0"/>
        <w:spacing w:line="500" w:lineRule="exact"/>
        <w:ind w:firstLine="840" w:firstLineChars="40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项目编号：见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350DBABB">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 xml:space="preserve">    招 标 人：见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5A56A655">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期：见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40B7F4A5">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地点：见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45923DFC">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1.2</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及联系人: 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485C55DF">
      <w:pPr>
        <w:keepNext w:val="0"/>
        <w:keepLines w:val="0"/>
        <w:pageBreakBefore w:val="0"/>
        <w:kinsoku/>
        <w:wordWrap/>
        <w:overflowPunct/>
        <w:topLinePunct w:val="0"/>
        <w:autoSpaceDE/>
        <w:autoSpaceDN/>
        <w:bidi w:val="0"/>
        <w:snapToGrid w:val="0"/>
        <w:spacing w:line="500" w:lineRule="exact"/>
        <w:ind w:firstLine="525" w:firstLineChars="25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 xml:space="preserve">  采购代理机构及联系人: 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35DDE2D6">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1.3资金来源：见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28EB2626">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1.4本项目预算：见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02575EC6">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1.5本项目最高限价：见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60B181E8">
      <w:pPr>
        <w:keepNext w:val="0"/>
        <w:keepLines w:val="0"/>
        <w:pageBreakBefore w:val="0"/>
        <w:kinsoku/>
        <w:wordWrap/>
        <w:overflowPunct/>
        <w:topLinePunct w:val="0"/>
        <w:autoSpaceDE/>
        <w:autoSpaceDN/>
        <w:bidi w:val="0"/>
        <w:snapToGrid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2.招标范围：</w:t>
      </w:r>
    </w:p>
    <w:p w14:paraId="18C046DE">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2.1 采购内容：见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39FEBFC3">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2.2 技术要求：详见</w:t>
      </w:r>
      <w:r>
        <w:rPr>
          <w:rFonts w:hint="eastAsia" w:ascii="宋体" w:hAnsi="宋体" w:cs="宋体"/>
          <w:color w:val="auto"/>
          <w:szCs w:val="21"/>
          <w:highlight w:val="none"/>
          <w:lang w:val="en-US" w:eastAsia="zh-CN"/>
        </w:rPr>
        <w:t>招标文件</w:t>
      </w:r>
      <w:r>
        <w:rPr>
          <w:rFonts w:hint="eastAsia" w:ascii="宋体" w:hAnsi="宋体" w:cs="宋体"/>
          <w:color w:val="auto"/>
          <w:szCs w:val="21"/>
          <w:highlight w:val="none"/>
        </w:rPr>
        <w:t>第四章采购需求。</w:t>
      </w:r>
    </w:p>
    <w:p w14:paraId="5CAEEE87">
      <w:pPr>
        <w:keepNext w:val="0"/>
        <w:keepLines w:val="0"/>
        <w:pageBreakBefore w:val="0"/>
        <w:kinsoku/>
        <w:wordWrap/>
        <w:overflowPunct/>
        <w:topLinePunct w:val="0"/>
        <w:autoSpaceDE/>
        <w:autoSpaceDN/>
        <w:bidi w:val="0"/>
        <w:snapToGrid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3.标包划分：</w:t>
      </w:r>
    </w:p>
    <w:p w14:paraId="09616024">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3.1本项目划分：见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0330D5CA">
      <w:pPr>
        <w:keepNext w:val="0"/>
        <w:keepLines w:val="0"/>
        <w:pageBreakBefore w:val="0"/>
        <w:kinsoku/>
        <w:wordWrap/>
        <w:overflowPunct/>
        <w:topLinePunct w:val="0"/>
        <w:autoSpaceDE/>
        <w:autoSpaceDN/>
        <w:bidi w:val="0"/>
        <w:snapToGrid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4.招标方式：</w:t>
      </w:r>
    </w:p>
    <w:p w14:paraId="3DE3642C">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4.1本项目招标方式：见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0B79A7EB">
      <w:pPr>
        <w:keepNext w:val="0"/>
        <w:keepLines w:val="0"/>
        <w:pageBreakBefore w:val="0"/>
        <w:kinsoku/>
        <w:wordWrap/>
        <w:overflowPunct/>
        <w:topLinePunct w:val="0"/>
        <w:autoSpaceDE/>
        <w:autoSpaceDN/>
        <w:bidi w:val="0"/>
        <w:snapToGrid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5.计价方式：</w:t>
      </w:r>
    </w:p>
    <w:p w14:paraId="02E2CAA1">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5.1本次招标项目合同采用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总价合同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none"/>
        </w:rPr>
        <w:t>。</w:t>
      </w:r>
    </w:p>
    <w:p w14:paraId="08B6D253">
      <w:pPr>
        <w:keepNext w:val="0"/>
        <w:keepLines w:val="0"/>
        <w:pageBreakBefore w:val="0"/>
        <w:kinsoku/>
        <w:wordWrap/>
        <w:overflowPunct/>
        <w:topLinePunct w:val="0"/>
        <w:autoSpaceDE/>
        <w:autoSpaceDN/>
        <w:bidi w:val="0"/>
        <w:snapToGrid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6.评标办法：</w:t>
      </w:r>
    </w:p>
    <w:p w14:paraId="2657D199">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6.1本次招标评标采用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最低评标价法</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（详见第三章评标办法）</w:t>
      </w:r>
    </w:p>
    <w:p w14:paraId="30C0A9E2">
      <w:pPr>
        <w:keepNext w:val="0"/>
        <w:keepLines w:val="0"/>
        <w:pageBreakBefore w:val="0"/>
        <w:kinsoku/>
        <w:wordWrap/>
        <w:overflowPunct/>
        <w:topLinePunct w:val="0"/>
        <w:autoSpaceDE/>
        <w:autoSpaceDN/>
        <w:bidi w:val="0"/>
        <w:snapToGrid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7.</w:t>
      </w:r>
      <w:r>
        <w:rPr>
          <w:rFonts w:hint="eastAsia" w:ascii="宋体" w:hAnsi="宋体" w:cs="宋体"/>
          <w:b/>
          <w:color w:val="auto"/>
          <w:szCs w:val="21"/>
          <w:highlight w:val="none"/>
          <w:lang w:eastAsia="zh-CN"/>
        </w:rPr>
        <w:t>投标人</w:t>
      </w:r>
      <w:r>
        <w:rPr>
          <w:rFonts w:hint="eastAsia" w:ascii="宋体" w:hAnsi="宋体" w:cs="宋体"/>
          <w:b/>
          <w:color w:val="auto"/>
          <w:szCs w:val="21"/>
          <w:highlight w:val="none"/>
        </w:rPr>
        <w:t>资格：</w:t>
      </w:r>
    </w:p>
    <w:p w14:paraId="7768583A">
      <w:pPr>
        <w:keepNext w:val="0"/>
        <w:keepLines w:val="0"/>
        <w:pageBreakBefore w:val="0"/>
        <w:widowControl/>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7.1本项目</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资格：见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2C6408C4">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8. 投标费用</w:t>
      </w:r>
    </w:p>
    <w:p w14:paraId="22A1C685">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8.1</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准备和参加投标活动发生的费用自理。</w:t>
      </w:r>
    </w:p>
    <w:p w14:paraId="1F585B69">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9.</w:t>
      </w:r>
      <w:bookmarkStart w:id="22" w:name="_Toc152045539"/>
      <w:bookmarkStart w:id="23" w:name="_Toc144974507"/>
      <w:bookmarkStart w:id="24" w:name="_Toc296602429"/>
      <w:bookmarkStart w:id="25" w:name="_Toc152042315"/>
      <w:bookmarkStart w:id="26" w:name="_Toc247513962"/>
      <w:bookmarkStart w:id="27" w:name="_Toc247592876"/>
      <w:bookmarkStart w:id="28" w:name="_Toc247527563"/>
      <w:r>
        <w:rPr>
          <w:rFonts w:hint="eastAsia" w:ascii="宋体" w:hAnsi="宋体" w:cs="宋体"/>
          <w:b/>
          <w:color w:val="auto"/>
          <w:szCs w:val="21"/>
          <w:highlight w:val="none"/>
        </w:rPr>
        <w:t xml:space="preserve"> 踏勘现场</w:t>
      </w:r>
      <w:bookmarkEnd w:id="22"/>
      <w:bookmarkEnd w:id="23"/>
      <w:bookmarkEnd w:id="24"/>
      <w:bookmarkEnd w:id="25"/>
      <w:bookmarkEnd w:id="26"/>
      <w:bookmarkEnd w:id="27"/>
      <w:bookmarkEnd w:id="28"/>
    </w:p>
    <w:p w14:paraId="6292D57A">
      <w:pPr>
        <w:keepNext w:val="0"/>
        <w:keepLines w:val="0"/>
        <w:pageBreakBefore w:val="0"/>
        <w:kinsoku/>
        <w:wordWrap/>
        <w:overflowPunct/>
        <w:topLinePunct w:val="0"/>
        <w:autoSpaceDE/>
        <w:autoSpaceDN/>
        <w:bidi w:val="0"/>
        <w:spacing w:line="500" w:lineRule="exact"/>
        <w:ind w:firstLine="409" w:firstLineChars="195"/>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9.1 </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须知前附表规定组织踏勘现场的，</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按</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须知前附表规定的时间、地点组织</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 xml:space="preserve">踏勘项目现场。 </w:t>
      </w:r>
    </w:p>
    <w:p w14:paraId="40A25EED">
      <w:pPr>
        <w:keepNext w:val="0"/>
        <w:keepLines w:val="0"/>
        <w:pageBreakBefore w:val="0"/>
        <w:kinsoku/>
        <w:wordWrap/>
        <w:overflowPunct/>
        <w:topLinePunct w:val="0"/>
        <w:autoSpaceDE/>
        <w:autoSpaceDN/>
        <w:bidi w:val="0"/>
        <w:spacing w:line="500" w:lineRule="exact"/>
        <w:ind w:firstLine="409" w:firstLineChars="195"/>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9.2 </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踏勘现场发生的费用自理。</w:t>
      </w:r>
    </w:p>
    <w:p w14:paraId="2E6F200F">
      <w:pPr>
        <w:keepNext w:val="0"/>
        <w:keepLines w:val="0"/>
        <w:pageBreakBefore w:val="0"/>
        <w:kinsoku/>
        <w:wordWrap/>
        <w:overflowPunct/>
        <w:topLinePunct w:val="0"/>
        <w:autoSpaceDE/>
        <w:autoSpaceDN/>
        <w:bidi w:val="0"/>
        <w:spacing w:line="500" w:lineRule="exact"/>
        <w:ind w:firstLine="409" w:firstLineChars="195"/>
        <w:textAlignment w:val="auto"/>
        <w:rPr>
          <w:rFonts w:hint="eastAsia" w:ascii="宋体" w:hAnsi="宋体" w:cs="宋体"/>
          <w:color w:val="auto"/>
          <w:szCs w:val="21"/>
          <w:highlight w:val="none"/>
        </w:rPr>
      </w:pPr>
      <w:r>
        <w:rPr>
          <w:rFonts w:hint="eastAsia" w:ascii="宋体" w:hAnsi="宋体" w:cs="宋体"/>
          <w:color w:val="auto"/>
          <w:szCs w:val="21"/>
          <w:highlight w:val="none"/>
        </w:rPr>
        <w:t>9.3 除</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的原因外，</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自行负责在踏勘现场中所发生的人员伤亡和财产损失。</w:t>
      </w:r>
    </w:p>
    <w:p w14:paraId="3C8DC6BA">
      <w:pPr>
        <w:keepNext w:val="0"/>
        <w:keepLines w:val="0"/>
        <w:pageBreakBefore w:val="0"/>
        <w:kinsoku/>
        <w:wordWrap/>
        <w:overflowPunct/>
        <w:topLinePunct w:val="0"/>
        <w:autoSpaceDE/>
        <w:autoSpaceDN/>
        <w:bidi w:val="0"/>
        <w:spacing w:line="500" w:lineRule="exact"/>
        <w:ind w:firstLine="409" w:firstLineChars="195"/>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9.4 </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在踏勘现场中介绍的场地和相关的周边环境情况，供</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在编制</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时参考，</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不对</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据此作出的判断和决策负责。</w:t>
      </w:r>
      <w:bookmarkStart w:id="29" w:name="_Toc152042316"/>
      <w:bookmarkStart w:id="30" w:name="_Toc296602430"/>
      <w:bookmarkStart w:id="31" w:name="_Toc144974508"/>
      <w:bookmarkStart w:id="32" w:name="_Toc152045540"/>
      <w:bookmarkStart w:id="33" w:name="_Toc247513963"/>
      <w:bookmarkStart w:id="34" w:name="_Toc247527564"/>
      <w:bookmarkStart w:id="35" w:name="_Toc247592877"/>
    </w:p>
    <w:p w14:paraId="095043B3">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10. 投标预备会</w:t>
      </w:r>
      <w:bookmarkEnd w:id="29"/>
      <w:bookmarkEnd w:id="30"/>
      <w:bookmarkEnd w:id="31"/>
      <w:bookmarkEnd w:id="32"/>
      <w:bookmarkEnd w:id="33"/>
      <w:bookmarkEnd w:id="34"/>
      <w:bookmarkEnd w:id="35"/>
      <w:r>
        <w:rPr>
          <w:rFonts w:hint="eastAsia" w:ascii="宋体" w:hAnsi="宋体" w:cs="宋体"/>
          <w:b/>
          <w:color w:val="auto"/>
          <w:szCs w:val="21"/>
          <w:highlight w:val="none"/>
        </w:rPr>
        <w:t>（本项目不采用）</w:t>
      </w:r>
    </w:p>
    <w:p w14:paraId="1CFF504F">
      <w:pPr>
        <w:keepNext w:val="0"/>
        <w:keepLines w:val="0"/>
        <w:pageBreakBefore w:val="0"/>
        <w:kinsoku/>
        <w:wordWrap/>
        <w:overflowPunct/>
        <w:topLinePunct w:val="0"/>
        <w:autoSpaceDE/>
        <w:autoSpaceDN/>
        <w:bidi w:val="0"/>
        <w:spacing w:line="500" w:lineRule="exact"/>
        <w:ind w:firstLine="409" w:firstLineChars="195"/>
        <w:textAlignment w:val="auto"/>
        <w:rPr>
          <w:rFonts w:hint="eastAsia" w:ascii="宋体" w:hAnsi="宋体" w:cs="宋体"/>
          <w:color w:val="auto"/>
          <w:szCs w:val="21"/>
          <w:highlight w:val="none"/>
        </w:rPr>
      </w:pPr>
      <w:r>
        <w:rPr>
          <w:rFonts w:hint="eastAsia" w:ascii="宋体" w:hAnsi="宋体" w:cs="宋体"/>
          <w:color w:val="auto"/>
          <w:szCs w:val="21"/>
          <w:highlight w:val="none"/>
        </w:rPr>
        <w:t>10.1</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须知前附表规定召开投标预备会的，</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按</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须知前附表规定的时间和地点召开投标预备会，澄清</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提出的问题。</w:t>
      </w:r>
    </w:p>
    <w:p w14:paraId="4D94E919">
      <w:pPr>
        <w:keepNext w:val="0"/>
        <w:keepLines w:val="0"/>
        <w:pageBreakBefore w:val="0"/>
        <w:numPr>
          <w:ilvl w:val="0"/>
          <w:numId w:val="8"/>
        </w:numPr>
        <w:kinsoku/>
        <w:wordWrap/>
        <w:overflowPunct/>
        <w:topLinePunct w:val="0"/>
        <w:autoSpaceDE/>
        <w:autoSpaceDN/>
        <w:bidi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联合投标、合同分包</w:t>
      </w:r>
    </w:p>
    <w:p w14:paraId="17407B56">
      <w:pPr>
        <w:pStyle w:val="35"/>
        <w:keepNext w:val="0"/>
        <w:keepLines w:val="0"/>
        <w:pageBreakBefore w:val="0"/>
        <w:kinsoku/>
        <w:wordWrap/>
        <w:overflowPunct/>
        <w:topLinePunct w:val="0"/>
        <w:autoSpaceDE/>
        <w:autoSpaceDN/>
        <w:bidi w:val="0"/>
        <w:spacing w:after="0" w:line="500" w:lineRule="exact"/>
        <w:ind w:left="0" w:leftChars="0"/>
        <w:textAlignment w:val="auto"/>
        <w:rPr>
          <w:rFonts w:hint="default" w:ascii="宋体" w:hAnsi="宋体" w:eastAsia="宋体" w:cs="宋体"/>
          <w:b/>
          <w:color w:val="auto"/>
          <w:szCs w:val="21"/>
          <w:highlight w:val="none"/>
          <w:lang w:val="en-US" w:eastAsia="zh-CN"/>
        </w:rPr>
      </w:pPr>
      <w:r>
        <w:rPr>
          <w:rFonts w:hint="eastAsia" w:ascii="宋体" w:hAnsi="宋体" w:cs="宋体"/>
          <w:color w:val="auto"/>
          <w:szCs w:val="21"/>
          <w:highlight w:val="none"/>
        </w:rPr>
        <w:t xml:space="preserve">11.1 </w:t>
      </w:r>
      <w:r>
        <w:rPr>
          <w:rFonts w:hint="eastAsia" w:ascii="宋体" w:hAnsi="宋体" w:cs="宋体"/>
          <w:color w:val="auto"/>
          <w:szCs w:val="21"/>
          <w:highlight w:val="none"/>
          <w:lang w:val="en-US" w:eastAsia="zh-CN"/>
        </w:rPr>
        <w:t>本项目不接受联合体投标。</w:t>
      </w:r>
    </w:p>
    <w:p w14:paraId="179F2911">
      <w:pPr>
        <w:keepNext w:val="0"/>
        <w:keepLines w:val="0"/>
        <w:pageBreakBefore w:val="0"/>
        <w:kinsoku/>
        <w:wordWrap/>
        <w:overflowPunct/>
        <w:topLinePunct w:val="0"/>
        <w:autoSpaceDE/>
        <w:autoSpaceDN/>
        <w:bidi w:val="0"/>
        <w:spacing w:line="500" w:lineRule="exact"/>
        <w:ind w:firstLine="413" w:firstLineChars="196"/>
        <w:jc w:val="left"/>
        <w:textAlignment w:val="auto"/>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rPr>
        <w:t>12.招标代理费和</w:t>
      </w:r>
      <w:r>
        <w:rPr>
          <w:rFonts w:hint="eastAsia" w:ascii="宋体" w:hAnsi="宋体" w:cs="宋体"/>
          <w:b/>
          <w:color w:val="auto"/>
          <w:szCs w:val="21"/>
          <w:highlight w:val="none"/>
          <w:lang w:val="en-US" w:eastAsia="zh-CN"/>
        </w:rPr>
        <w:t>其他费用</w:t>
      </w:r>
    </w:p>
    <w:p w14:paraId="7E4B18A1">
      <w:pPr>
        <w:keepNext w:val="0"/>
        <w:keepLines w:val="0"/>
        <w:pageBreakBefore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bCs/>
          <w:color w:val="auto"/>
          <w:szCs w:val="21"/>
          <w:highlight w:val="none"/>
        </w:rPr>
        <w:t>12.1</w:t>
      </w:r>
      <w:r>
        <w:rPr>
          <w:rFonts w:hint="eastAsia" w:ascii="宋体" w:hAnsi="宋体" w:cs="宋体"/>
          <w:color w:val="auto"/>
          <w:szCs w:val="21"/>
          <w:highlight w:val="none"/>
        </w:rPr>
        <w:t>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07F943CB">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13.</w:t>
      </w:r>
      <w:r>
        <w:rPr>
          <w:rFonts w:hint="eastAsia" w:ascii="宋体" w:hAnsi="宋体" w:cs="宋体"/>
          <w:b/>
          <w:color w:val="auto"/>
          <w:szCs w:val="21"/>
          <w:highlight w:val="none"/>
          <w:lang w:eastAsia="zh-CN"/>
        </w:rPr>
        <w:t>投标人</w:t>
      </w:r>
      <w:r>
        <w:rPr>
          <w:rFonts w:hint="eastAsia" w:ascii="宋体" w:hAnsi="宋体" w:cs="宋体"/>
          <w:b/>
          <w:color w:val="auto"/>
          <w:szCs w:val="21"/>
          <w:highlight w:val="none"/>
        </w:rPr>
        <w:t>应注意的事项</w:t>
      </w:r>
    </w:p>
    <w:p w14:paraId="29A558E5">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13.1</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一旦参加投标，即被认为接受了本</w:t>
      </w:r>
      <w:r>
        <w:rPr>
          <w:rFonts w:hint="eastAsia" w:ascii="宋体" w:hAnsi="宋体" w:cs="宋体"/>
          <w:color w:val="auto"/>
          <w:szCs w:val="21"/>
          <w:highlight w:val="none"/>
          <w:lang w:val="en-US" w:eastAsia="zh-CN"/>
        </w:rPr>
        <w:t>招标文件</w:t>
      </w:r>
      <w:r>
        <w:rPr>
          <w:rFonts w:hint="eastAsia" w:ascii="宋体" w:hAnsi="宋体" w:cs="宋体"/>
          <w:color w:val="auto"/>
          <w:szCs w:val="21"/>
          <w:highlight w:val="none"/>
        </w:rPr>
        <w:t>中的所有条件和规定。</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必须严格按</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的要求编制</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，以便评委审核。否则，由此产生的一切后果由</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承担。</w:t>
      </w:r>
    </w:p>
    <w:p w14:paraId="09C11E2E">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13.2</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对采购内容中规定的技术参数、规格、数量和要求等必须最大限度的满足</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的相关要求。</w:t>
      </w:r>
    </w:p>
    <w:p w14:paraId="66AC8D5A">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13.</w:t>
      </w:r>
      <w:r>
        <w:rPr>
          <w:rFonts w:hint="eastAsia" w:ascii="宋体" w:hAnsi="宋体" w:cs="宋体"/>
          <w:color w:val="auto"/>
          <w:szCs w:val="21"/>
          <w:highlight w:val="none"/>
          <w:lang w:val="en-US" w:eastAsia="zh-CN"/>
        </w:rPr>
        <w:t>3</w:t>
      </w:r>
      <w:r>
        <w:rPr>
          <w:rFonts w:hint="eastAsia" w:ascii="宋体" w:hAnsi="宋体" w:cs="宋体"/>
          <w:bCs/>
          <w:color w:val="auto"/>
          <w:szCs w:val="21"/>
          <w:highlight w:val="none"/>
        </w:rPr>
        <w:t>单位负责人为同一人或者存在直接控股、管理关系的不同</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，不得参加同一合同项下的政府采购活动。</w:t>
      </w:r>
      <w:r>
        <w:rPr>
          <w:rFonts w:hint="eastAsia" w:ascii="宋体" w:hAnsi="宋体" w:cs="宋体"/>
          <w:color w:val="auto"/>
          <w:szCs w:val="21"/>
          <w:highlight w:val="none"/>
        </w:rPr>
        <w:t>为采购项目提供整体设计、规范编制或者项目管理、监理、检测等服务的</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，不得再参加该采购项目的其他采购活动。</w:t>
      </w:r>
    </w:p>
    <w:p w14:paraId="2210261B">
      <w:pPr>
        <w:keepNext w:val="0"/>
        <w:keepLines w:val="0"/>
        <w:pageBreakBefore w:val="0"/>
        <w:kinsoku/>
        <w:wordWrap/>
        <w:overflowPunct/>
        <w:topLinePunct w:val="0"/>
        <w:autoSpaceDE/>
        <w:autoSpaceDN/>
        <w:bidi w:val="0"/>
        <w:spacing w:line="500" w:lineRule="exact"/>
        <w:ind w:firstLine="417" w:firstLineChars="199"/>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13.5 </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被视为充分熟悉本招标项目所在地的与履行合同有关的各种情况，包括但不限于：</w:t>
      </w:r>
    </w:p>
    <w:p w14:paraId="42199CAE">
      <w:pPr>
        <w:keepNext w:val="0"/>
        <w:keepLines w:val="0"/>
        <w:pageBreakBefore w:val="0"/>
        <w:kinsoku/>
        <w:wordWrap/>
        <w:overflowPunct/>
        <w:topLinePunct w:val="0"/>
        <w:autoSpaceDE/>
        <w:autoSpaceDN/>
        <w:bidi w:val="0"/>
        <w:spacing w:line="500" w:lineRule="exact"/>
        <w:ind w:firstLine="315" w:firstLineChars="150"/>
        <w:textAlignment w:val="auto"/>
        <w:rPr>
          <w:rFonts w:hint="eastAsia" w:ascii="宋体" w:hAnsi="宋体" w:cs="宋体"/>
          <w:color w:val="auto"/>
          <w:szCs w:val="21"/>
          <w:highlight w:val="none"/>
        </w:rPr>
      </w:pPr>
      <w:r>
        <w:rPr>
          <w:rFonts w:hint="eastAsia" w:ascii="宋体" w:hAnsi="宋体" w:cs="宋体"/>
          <w:color w:val="auto"/>
          <w:szCs w:val="21"/>
          <w:highlight w:val="none"/>
        </w:rPr>
        <w:t>（1）国家对本次投标货物和服务的生产、安装调试、验收、维修等有关法律、法规及行业管理标准；</w:t>
      </w:r>
    </w:p>
    <w:p w14:paraId="4D937245">
      <w:pPr>
        <w:keepNext w:val="0"/>
        <w:keepLines w:val="0"/>
        <w:pageBreakBefore w:val="0"/>
        <w:kinsoku/>
        <w:wordWrap/>
        <w:overflowPunct/>
        <w:topLinePunct w:val="0"/>
        <w:autoSpaceDE/>
        <w:autoSpaceDN/>
        <w:bidi w:val="0"/>
        <w:spacing w:line="500" w:lineRule="exact"/>
        <w:ind w:firstLine="315" w:firstLineChars="150"/>
        <w:textAlignment w:val="auto"/>
        <w:rPr>
          <w:rFonts w:hint="eastAsia" w:ascii="宋体" w:hAnsi="宋体" w:cs="宋体"/>
          <w:color w:val="auto"/>
          <w:szCs w:val="21"/>
          <w:highlight w:val="none"/>
        </w:rPr>
      </w:pPr>
      <w:r>
        <w:rPr>
          <w:rFonts w:hint="eastAsia" w:ascii="宋体" w:hAnsi="宋体" w:cs="宋体"/>
          <w:color w:val="auto"/>
          <w:szCs w:val="21"/>
          <w:highlight w:val="none"/>
        </w:rPr>
        <w:t>（2）安徽省及滁州市等有关管理部门的相关规定；</w:t>
      </w:r>
    </w:p>
    <w:p w14:paraId="3004E621">
      <w:pPr>
        <w:keepNext w:val="0"/>
        <w:keepLines w:val="0"/>
        <w:pageBreakBefore w:val="0"/>
        <w:kinsoku/>
        <w:wordWrap/>
        <w:overflowPunct/>
        <w:topLinePunct w:val="0"/>
        <w:autoSpaceDE/>
        <w:autoSpaceDN/>
        <w:bidi w:val="0"/>
        <w:spacing w:line="500" w:lineRule="exact"/>
        <w:ind w:firstLine="315" w:firstLineChars="150"/>
        <w:textAlignment w:val="auto"/>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的相关场地情况、基础建设、电力供应情况及相关设计标准。</w:t>
      </w:r>
    </w:p>
    <w:p w14:paraId="14A55628">
      <w:pPr>
        <w:keepNext w:val="0"/>
        <w:keepLines w:val="0"/>
        <w:pageBreakBefore w:val="0"/>
        <w:kinsoku/>
        <w:wordWrap/>
        <w:overflowPunct/>
        <w:topLinePunct w:val="0"/>
        <w:autoSpaceDE/>
        <w:autoSpaceDN/>
        <w:bidi w:val="0"/>
        <w:spacing w:line="500" w:lineRule="exact"/>
        <w:ind w:firstLine="315" w:firstLineChars="150"/>
        <w:textAlignment w:val="auto"/>
        <w:rPr>
          <w:rFonts w:hint="eastAsia" w:ascii="宋体" w:hAnsi="宋体" w:cs="宋体"/>
          <w:color w:val="auto"/>
          <w:szCs w:val="21"/>
          <w:highlight w:val="none"/>
        </w:rPr>
      </w:pPr>
      <w:r>
        <w:rPr>
          <w:rFonts w:hint="eastAsia" w:ascii="宋体" w:hAnsi="宋体" w:cs="宋体"/>
          <w:color w:val="auto"/>
          <w:szCs w:val="21"/>
          <w:highlight w:val="none"/>
        </w:rPr>
        <w:t>本</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不再对上述情况进行描述。</w:t>
      </w:r>
    </w:p>
    <w:p w14:paraId="5C1B24B8">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13.</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中标候选人无正当理由放弃中标候选人资格的，其将被记不良信息记录。</w:t>
      </w:r>
    </w:p>
    <w:p w14:paraId="61066CC8">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color w:val="auto"/>
          <w:sz w:val="28"/>
          <w:szCs w:val="28"/>
          <w:highlight w:val="none"/>
          <w:lang w:eastAsia="zh-CN"/>
        </w:rPr>
      </w:pPr>
      <w:bookmarkStart w:id="36" w:name="_Toc449028868"/>
      <w:r>
        <w:rPr>
          <w:rFonts w:hint="eastAsia" w:ascii="宋体" w:hAnsi="宋体" w:eastAsia="宋体" w:cs="宋体"/>
          <w:b/>
          <w:color w:val="auto"/>
          <w:sz w:val="28"/>
          <w:szCs w:val="28"/>
          <w:highlight w:val="none"/>
        </w:rPr>
        <w:t>（二）</w:t>
      </w:r>
      <w:bookmarkEnd w:id="36"/>
      <w:r>
        <w:rPr>
          <w:rFonts w:hint="eastAsia" w:ascii="宋体" w:hAnsi="宋体" w:eastAsia="宋体" w:cs="宋体"/>
          <w:b/>
          <w:color w:val="auto"/>
          <w:sz w:val="28"/>
          <w:szCs w:val="28"/>
          <w:highlight w:val="none"/>
          <w:lang w:val="en-US" w:eastAsia="zh-CN"/>
        </w:rPr>
        <w:t>招标</w:t>
      </w:r>
      <w:r>
        <w:rPr>
          <w:rFonts w:hint="eastAsia" w:ascii="宋体" w:hAnsi="宋体" w:eastAsia="宋体" w:cs="宋体"/>
          <w:b/>
          <w:color w:val="auto"/>
          <w:sz w:val="28"/>
          <w:szCs w:val="28"/>
          <w:highlight w:val="none"/>
          <w:lang w:eastAsia="zh-CN"/>
        </w:rPr>
        <w:t>文件</w:t>
      </w:r>
    </w:p>
    <w:p w14:paraId="46A44023">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 xml:space="preserve">14. </w:t>
      </w:r>
      <w:r>
        <w:rPr>
          <w:rFonts w:hint="eastAsia" w:ascii="宋体" w:hAnsi="宋体" w:cs="宋体"/>
          <w:b/>
          <w:color w:val="auto"/>
          <w:szCs w:val="21"/>
          <w:highlight w:val="none"/>
          <w:lang w:eastAsia="zh-CN"/>
        </w:rPr>
        <w:t>招标文件</w:t>
      </w:r>
      <w:r>
        <w:rPr>
          <w:rFonts w:hint="eastAsia" w:ascii="宋体" w:hAnsi="宋体" w:cs="宋体"/>
          <w:b/>
          <w:color w:val="auto"/>
          <w:szCs w:val="21"/>
          <w:highlight w:val="none"/>
        </w:rPr>
        <w:t>的编制依据</w:t>
      </w:r>
    </w:p>
    <w:p w14:paraId="777EEBCE">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根据</w:t>
      </w:r>
      <w:r>
        <w:rPr>
          <w:rFonts w:hint="eastAsia" w:ascii="宋体" w:hAnsi="宋体" w:cs="宋体"/>
          <w:color w:val="auto"/>
          <w:spacing w:val="-2"/>
          <w:szCs w:val="21"/>
          <w:highlight w:val="none"/>
        </w:rPr>
        <w:t>相关法律法规和规章及部、省、市级规范性文件的规定，编制本</w:t>
      </w:r>
      <w:r>
        <w:rPr>
          <w:rFonts w:hint="eastAsia" w:ascii="宋体" w:hAnsi="宋体" w:cs="宋体"/>
          <w:color w:val="auto"/>
          <w:spacing w:val="-2"/>
          <w:szCs w:val="21"/>
          <w:highlight w:val="none"/>
          <w:lang w:eastAsia="zh-CN"/>
        </w:rPr>
        <w:t>招标文件</w:t>
      </w:r>
      <w:r>
        <w:rPr>
          <w:rFonts w:hint="eastAsia" w:ascii="宋体" w:hAnsi="宋体" w:cs="宋体"/>
          <w:color w:val="auto"/>
          <w:spacing w:val="-2"/>
          <w:szCs w:val="21"/>
          <w:highlight w:val="none"/>
        </w:rPr>
        <w:t>。</w:t>
      </w:r>
    </w:p>
    <w:p w14:paraId="40878A9D">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 xml:space="preserve">15. </w:t>
      </w:r>
      <w:r>
        <w:rPr>
          <w:rFonts w:hint="eastAsia" w:ascii="宋体" w:hAnsi="宋体" w:cs="宋体"/>
          <w:b/>
          <w:color w:val="auto"/>
          <w:szCs w:val="21"/>
          <w:highlight w:val="none"/>
          <w:lang w:eastAsia="zh-CN"/>
        </w:rPr>
        <w:t>招标文件</w:t>
      </w:r>
      <w:r>
        <w:rPr>
          <w:rFonts w:hint="eastAsia" w:ascii="宋体" w:hAnsi="宋体" w:cs="宋体"/>
          <w:b/>
          <w:color w:val="auto"/>
          <w:szCs w:val="21"/>
          <w:highlight w:val="none"/>
        </w:rPr>
        <w:t>的组成</w:t>
      </w:r>
    </w:p>
    <w:p w14:paraId="10550170">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15.1 </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包括内容：</w:t>
      </w:r>
    </w:p>
    <w:p w14:paraId="6295F93E">
      <w:pPr>
        <w:keepNext w:val="0"/>
        <w:keepLines w:val="0"/>
        <w:pageBreakBefore w:val="0"/>
        <w:kinsoku/>
        <w:wordWrap/>
        <w:overflowPunct/>
        <w:topLinePunct w:val="0"/>
        <w:autoSpaceDE/>
        <w:autoSpaceDN/>
        <w:bidi w:val="0"/>
        <w:spacing w:line="500" w:lineRule="exact"/>
        <w:ind w:firstLine="1470" w:firstLineChars="70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 xml:space="preserve">第一章  </w:t>
      </w:r>
      <w:r>
        <w:rPr>
          <w:rFonts w:hint="eastAsia" w:ascii="宋体" w:hAnsi="宋体" w:cs="宋体"/>
          <w:color w:val="auto"/>
          <w:szCs w:val="21"/>
          <w:highlight w:val="none"/>
          <w:lang w:val="en-US" w:eastAsia="zh-CN"/>
        </w:rPr>
        <w:t>招标公告</w:t>
      </w:r>
    </w:p>
    <w:p w14:paraId="79FDCAE1">
      <w:pPr>
        <w:keepNext w:val="0"/>
        <w:keepLines w:val="0"/>
        <w:pageBreakBefore w:val="0"/>
        <w:kinsoku/>
        <w:wordWrap/>
        <w:overflowPunct/>
        <w:topLinePunct w:val="0"/>
        <w:autoSpaceDE/>
        <w:autoSpaceDN/>
        <w:bidi w:val="0"/>
        <w:spacing w:line="500" w:lineRule="exact"/>
        <w:ind w:firstLine="1470" w:firstLineChars="7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w:t>
      </w:r>
    </w:p>
    <w:p w14:paraId="7092E14E">
      <w:pPr>
        <w:keepNext w:val="0"/>
        <w:keepLines w:val="0"/>
        <w:pageBreakBefore w:val="0"/>
        <w:kinsoku/>
        <w:wordWrap/>
        <w:overflowPunct/>
        <w:topLinePunct w:val="0"/>
        <w:autoSpaceDE/>
        <w:autoSpaceDN/>
        <w:bidi w:val="0"/>
        <w:spacing w:line="500" w:lineRule="exact"/>
        <w:ind w:firstLine="1470" w:firstLineChars="700"/>
        <w:textAlignment w:val="auto"/>
        <w:rPr>
          <w:rFonts w:hint="eastAsia" w:ascii="宋体" w:hAnsi="宋体" w:cs="宋体"/>
          <w:color w:val="auto"/>
          <w:szCs w:val="21"/>
          <w:highlight w:val="none"/>
        </w:rPr>
      </w:pPr>
      <w:r>
        <w:rPr>
          <w:rFonts w:hint="eastAsia" w:ascii="宋体" w:hAnsi="宋体" w:cs="宋体"/>
          <w:color w:val="auto"/>
          <w:szCs w:val="21"/>
          <w:highlight w:val="none"/>
        </w:rPr>
        <w:t>第三章  评标办法</w:t>
      </w:r>
    </w:p>
    <w:p w14:paraId="5D819F8A">
      <w:pPr>
        <w:keepNext w:val="0"/>
        <w:keepLines w:val="0"/>
        <w:pageBreakBefore w:val="0"/>
        <w:kinsoku/>
        <w:wordWrap/>
        <w:overflowPunct/>
        <w:topLinePunct w:val="0"/>
        <w:autoSpaceDE/>
        <w:autoSpaceDN/>
        <w:bidi w:val="0"/>
        <w:spacing w:line="500" w:lineRule="exact"/>
        <w:ind w:firstLine="1470" w:firstLineChars="700"/>
        <w:textAlignment w:val="auto"/>
        <w:rPr>
          <w:rFonts w:hint="eastAsia" w:ascii="宋体" w:hAnsi="宋体" w:cs="宋体"/>
          <w:color w:val="auto"/>
          <w:szCs w:val="21"/>
          <w:highlight w:val="none"/>
        </w:rPr>
      </w:pPr>
      <w:r>
        <w:rPr>
          <w:rFonts w:hint="eastAsia" w:ascii="宋体" w:hAnsi="宋体" w:cs="宋体"/>
          <w:color w:val="auto"/>
          <w:szCs w:val="21"/>
          <w:highlight w:val="none"/>
        </w:rPr>
        <w:t>第四章  采购需求</w:t>
      </w:r>
    </w:p>
    <w:p w14:paraId="15E89240">
      <w:pPr>
        <w:keepNext w:val="0"/>
        <w:keepLines w:val="0"/>
        <w:pageBreakBefore w:val="0"/>
        <w:kinsoku/>
        <w:wordWrap/>
        <w:overflowPunct/>
        <w:topLinePunct w:val="0"/>
        <w:autoSpaceDE/>
        <w:autoSpaceDN/>
        <w:bidi w:val="0"/>
        <w:spacing w:line="500" w:lineRule="exact"/>
        <w:ind w:firstLine="1470" w:firstLineChars="700"/>
        <w:textAlignment w:val="auto"/>
        <w:rPr>
          <w:rFonts w:hint="eastAsia" w:ascii="宋体" w:hAnsi="宋体" w:cs="宋体"/>
          <w:color w:val="auto"/>
          <w:szCs w:val="21"/>
          <w:highlight w:val="none"/>
        </w:rPr>
      </w:pPr>
      <w:r>
        <w:rPr>
          <w:rFonts w:hint="eastAsia" w:ascii="宋体" w:hAnsi="宋体" w:cs="宋体"/>
          <w:color w:val="auto"/>
          <w:szCs w:val="21"/>
          <w:highlight w:val="none"/>
        </w:rPr>
        <w:t>第五章  合同条款及格式</w:t>
      </w:r>
    </w:p>
    <w:p w14:paraId="5A2E8E89">
      <w:pPr>
        <w:keepNext w:val="0"/>
        <w:keepLines w:val="0"/>
        <w:pageBreakBefore w:val="0"/>
        <w:kinsoku/>
        <w:wordWrap/>
        <w:overflowPunct/>
        <w:topLinePunct w:val="0"/>
        <w:autoSpaceDE/>
        <w:autoSpaceDN/>
        <w:bidi w:val="0"/>
        <w:spacing w:line="500" w:lineRule="exact"/>
        <w:ind w:firstLine="1470" w:firstLineChars="7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第六章  </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格式</w:t>
      </w:r>
    </w:p>
    <w:p w14:paraId="12C92DCA">
      <w:pPr>
        <w:keepNext w:val="0"/>
        <w:keepLines w:val="0"/>
        <w:pageBreakBefore w:val="0"/>
        <w:kinsoku/>
        <w:wordWrap/>
        <w:overflowPunct/>
        <w:topLinePunct w:val="0"/>
        <w:autoSpaceDE/>
        <w:autoSpaceDN/>
        <w:bidi w:val="0"/>
        <w:spacing w:line="5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15.2 除15.1款内容外，招标答疑亦为</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的组成部分，对</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和</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起约束作用。</w:t>
      </w:r>
    </w:p>
    <w:p w14:paraId="7F0264F9">
      <w:pPr>
        <w:keepNext w:val="0"/>
        <w:keepLines w:val="0"/>
        <w:pageBreakBefore w:val="0"/>
        <w:kinsoku/>
        <w:wordWrap/>
        <w:overflowPunct/>
        <w:topLinePunct w:val="0"/>
        <w:autoSpaceDE/>
        <w:autoSpaceDN/>
        <w:bidi w:val="0"/>
        <w:spacing w:line="5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15.3</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应仔细阅读和检查招标文件的全部内容。如发现缺页或附件不全，应及时向</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提出，以便补齐。如有疑问，</w:t>
      </w:r>
      <w:r>
        <w:rPr>
          <w:rFonts w:hint="eastAsia" w:ascii="宋体" w:hAnsi="宋体" w:cs="宋体"/>
          <w:color w:val="auto"/>
          <w:szCs w:val="21"/>
          <w:highlight w:val="none"/>
          <w:lang w:val="en-US" w:eastAsia="zh-CN"/>
        </w:rPr>
        <w:t>通过登录新点电子交易平台【滁州专区】线上提出</w:t>
      </w:r>
      <w:r>
        <w:rPr>
          <w:rFonts w:hint="eastAsia" w:ascii="宋体" w:hAnsi="宋体" w:cs="宋体"/>
          <w:color w:val="auto"/>
          <w:szCs w:val="21"/>
          <w:highlight w:val="none"/>
        </w:rPr>
        <w:t>，要求</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对招标文件予以澄清。</w:t>
      </w:r>
    </w:p>
    <w:p w14:paraId="21816CE9">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default" w:ascii="宋体" w:hAnsi="宋体" w:eastAsia="宋体" w:cs="宋体"/>
          <w:b/>
          <w:bCs/>
          <w:color w:val="auto"/>
          <w:szCs w:val="21"/>
          <w:highlight w:val="none"/>
          <w:lang w:val="en-US" w:eastAsia="zh-CN"/>
        </w:rPr>
      </w:pPr>
      <w:r>
        <w:rPr>
          <w:rFonts w:hint="eastAsia" w:ascii="宋体" w:hAnsi="宋体" w:cs="宋体"/>
          <w:b w:val="0"/>
          <w:bCs w:val="0"/>
          <w:color w:val="auto"/>
          <w:szCs w:val="21"/>
          <w:highlight w:val="none"/>
          <w:lang w:val="en-US" w:eastAsia="zh-CN"/>
        </w:rPr>
        <w:t>15.4</w:t>
      </w:r>
      <w:r>
        <w:rPr>
          <w:rFonts w:hint="eastAsia" w:ascii="宋体" w:hAnsi="宋体" w:eastAsia="宋体" w:cs="宋体"/>
          <w:b w:val="0"/>
          <w:bCs w:val="0"/>
          <w:color w:val="auto"/>
          <w:szCs w:val="21"/>
          <w:highlight w:val="none"/>
        </w:rPr>
        <w:t>招标</w:t>
      </w:r>
      <w:r>
        <w:rPr>
          <w:rFonts w:hint="eastAsia" w:ascii="宋体" w:hAnsi="宋体" w:eastAsia="宋体" w:cs="宋体"/>
          <w:color w:val="auto"/>
          <w:szCs w:val="21"/>
          <w:highlight w:val="none"/>
        </w:rPr>
        <w:t>文件的澄清将在中新苏滁高新技术产业开发区（https://scp.chuzhou.gov.cn/）、滁州市城投工程咨询管理有限公司网站（https://www.czctgczx.com/）予以发布，但不指明澄清问题的来源。如果澄清内容影响投标文件编制的，将相应延长投标截止时间。</w:t>
      </w:r>
    </w:p>
    <w:p w14:paraId="1642BB00">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 xml:space="preserve">16. </w:t>
      </w:r>
      <w:r>
        <w:rPr>
          <w:rFonts w:hint="eastAsia" w:ascii="宋体" w:hAnsi="宋体" w:cs="宋体"/>
          <w:b/>
          <w:bCs/>
          <w:color w:val="auto"/>
          <w:szCs w:val="21"/>
          <w:highlight w:val="none"/>
          <w:lang w:eastAsia="zh-CN"/>
        </w:rPr>
        <w:t>招标文件</w:t>
      </w:r>
      <w:r>
        <w:rPr>
          <w:rFonts w:hint="eastAsia" w:ascii="宋体" w:hAnsi="宋体" w:cs="宋体"/>
          <w:b/>
          <w:bCs/>
          <w:color w:val="auto"/>
          <w:szCs w:val="21"/>
          <w:highlight w:val="none"/>
        </w:rPr>
        <w:t>的修改、补充</w:t>
      </w:r>
    </w:p>
    <w:p w14:paraId="147FC379">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16.1 </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发出后，</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在规定的投标截止时间前可对</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进行必要的修改和补充，并以澄清公告形式在中新苏滁高新技术产业开发区（https://scp.chuzhou.gov.cn/）、滁州市城投工程咨询管理有限公司网站（https://www.czctgczx.com/）予以公告</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请各位</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注意查看有关澄清内容，如不及时查看造成后果由</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自负。</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的修改、补充等内容作为</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的组成部分，具有约束作用。</w:t>
      </w:r>
    </w:p>
    <w:p w14:paraId="084A3441">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val="en-US" w:eastAsia="zh-CN"/>
        </w:rPr>
        <w:t>17.</w:t>
      </w:r>
      <w:r>
        <w:rPr>
          <w:rFonts w:hint="eastAsia" w:ascii="宋体" w:hAnsi="宋体" w:cs="宋体"/>
          <w:b/>
          <w:bCs/>
          <w:color w:val="auto"/>
          <w:szCs w:val="21"/>
          <w:highlight w:val="none"/>
          <w:lang w:eastAsia="zh-CN"/>
        </w:rPr>
        <w:t>招标文件的解释</w:t>
      </w:r>
    </w:p>
    <w:p w14:paraId="31A55C49">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（1）构成本</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的各个组成文件应互为解释，互为说明；</w:t>
      </w:r>
    </w:p>
    <w:p w14:paraId="5CC6CDCE">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（2）同一组成文件中就同一事项的规定或约定不一致的，以编排顺序在后者为准；</w:t>
      </w:r>
    </w:p>
    <w:p w14:paraId="39EDD973">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（3）如有不明确或不一致，构成合同文件组成内容的，以合同文件约定内容为准，且以专用合同条款约定的合同文件优先顺序解释；</w:t>
      </w:r>
    </w:p>
    <w:p w14:paraId="135B59B0">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）按本款前述规定仍不能形成结论的，由</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（或其委托的采购代理机构）负责解释。</w:t>
      </w:r>
    </w:p>
    <w:p w14:paraId="59288502">
      <w:pPr>
        <w:keepNext w:val="0"/>
        <w:keepLines w:val="0"/>
        <w:pageBreakBefore w:val="0"/>
        <w:kinsoku/>
        <w:wordWrap/>
        <w:overflowPunct/>
        <w:topLinePunct w:val="0"/>
        <w:autoSpaceDE/>
        <w:autoSpaceDN/>
        <w:bidi w:val="0"/>
        <w:spacing w:line="500" w:lineRule="exact"/>
        <w:textAlignment w:val="auto"/>
        <w:rPr>
          <w:rFonts w:hint="eastAsia" w:ascii="宋体" w:hAnsi="宋体" w:cs="宋体"/>
          <w:b/>
          <w:color w:val="auto"/>
          <w:szCs w:val="21"/>
          <w:highlight w:val="none"/>
        </w:rPr>
      </w:pPr>
      <w:r>
        <w:rPr>
          <w:rFonts w:hint="eastAsia" w:ascii="宋体" w:hAnsi="宋体" w:cs="宋体"/>
          <w:b/>
          <w:color w:val="auto"/>
          <w:szCs w:val="21"/>
          <w:highlight w:val="none"/>
        </w:rPr>
        <w:t xml:space="preserve">    1</w:t>
      </w:r>
      <w:r>
        <w:rPr>
          <w:rFonts w:hint="eastAsia" w:ascii="宋体" w:hAnsi="宋体" w:cs="宋体"/>
          <w:b/>
          <w:color w:val="auto"/>
          <w:szCs w:val="21"/>
          <w:highlight w:val="none"/>
          <w:lang w:val="en-US" w:eastAsia="zh-CN"/>
        </w:rPr>
        <w:t>8</w:t>
      </w:r>
      <w:r>
        <w:rPr>
          <w:rFonts w:hint="eastAsia" w:ascii="宋体" w:hAnsi="宋体" w:cs="宋体"/>
          <w:b/>
          <w:color w:val="auto"/>
          <w:szCs w:val="21"/>
          <w:highlight w:val="none"/>
        </w:rPr>
        <w:t xml:space="preserve">. </w:t>
      </w:r>
      <w:r>
        <w:rPr>
          <w:rFonts w:hint="eastAsia" w:ascii="宋体" w:hAnsi="宋体" w:cs="宋体"/>
          <w:b/>
          <w:color w:val="auto"/>
          <w:szCs w:val="21"/>
          <w:highlight w:val="none"/>
          <w:lang w:eastAsia="zh-CN"/>
        </w:rPr>
        <w:t>招标文件</w:t>
      </w:r>
      <w:r>
        <w:rPr>
          <w:rFonts w:hint="eastAsia" w:ascii="宋体" w:hAnsi="宋体" w:cs="宋体"/>
          <w:b/>
          <w:color w:val="auto"/>
          <w:szCs w:val="21"/>
          <w:highlight w:val="none"/>
        </w:rPr>
        <w:t>的发出</w:t>
      </w:r>
    </w:p>
    <w:p w14:paraId="0A2CBA38">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.1</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的澄清、修改、补充及招标答疑等在网站发出。</w:t>
      </w:r>
    </w:p>
    <w:p w14:paraId="4FC9C7E5">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color w:val="auto"/>
          <w:sz w:val="28"/>
          <w:szCs w:val="28"/>
          <w:highlight w:val="none"/>
        </w:rPr>
      </w:pPr>
      <w:bookmarkStart w:id="37" w:name="_Toc449028869"/>
      <w:r>
        <w:rPr>
          <w:rFonts w:hint="eastAsia" w:ascii="宋体" w:hAnsi="宋体" w:eastAsia="宋体" w:cs="宋体"/>
          <w:b/>
          <w:color w:val="auto"/>
          <w:sz w:val="28"/>
          <w:szCs w:val="28"/>
          <w:highlight w:val="none"/>
        </w:rPr>
        <w:t>（三）</w:t>
      </w:r>
      <w:r>
        <w:rPr>
          <w:rFonts w:hint="eastAsia" w:ascii="宋体" w:hAnsi="宋体" w:eastAsia="宋体" w:cs="宋体"/>
          <w:b/>
          <w:color w:val="auto"/>
          <w:sz w:val="28"/>
          <w:szCs w:val="28"/>
          <w:highlight w:val="none"/>
          <w:lang w:eastAsia="zh-CN"/>
        </w:rPr>
        <w:t>招标文件</w:t>
      </w:r>
      <w:r>
        <w:rPr>
          <w:rFonts w:hint="eastAsia" w:ascii="宋体" w:hAnsi="宋体" w:eastAsia="宋体" w:cs="宋体"/>
          <w:b/>
          <w:color w:val="auto"/>
          <w:sz w:val="28"/>
          <w:szCs w:val="28"/>
          <w:highlight w:val="none"/>
        </w:rPr>
        <w:t>的编制</w:t>
      </w:r>
      <w:bookmarkEnd w:id="37"/>
    </w:p>
    <w:p w14:paraId="7C9D5282">
      <w:pPr>
        <w:keepNext w:val="0"/>
        <w:keepLines w:val="0"/>
        <w:pageBreakBefore w:val="0"/>
        <w:kinsoku/>
        <w:wordWrap/>
        <w:overflowPunct/>
        <w:topLinePunct w:val="0"/>
        <w:autoSpaceDE/>
        <w:autoSpaceDN/>
        <w:bidi w:val="0"/>
        <w:spacing w:line="500" w:lineRule="exact"/>
        <w:ind w:firstLine="306" w:firstLineChars="145"/>
        <w:textAlignment w:val="auto"/>
        <w:rPr>
          <w:rFonts w:hint="eastAsia" w:ascii="宋体" w:hAnsi="宋体" w:cs="宋体"/>
          <w:b/>
          <w:color w:val="auto"/>
          <w:szCs w:val="21"/>
          <w:highlight w:val="none"/>
        </w:rPr>
      </w:pPr>
      <w:r>
        <w:rPr>
          <w:rFonts w:hint="eastAsia" w:ascii="宋体" w:hAnsi="宋体" w:cs="宋体"/>
          <w:b/>
          <w:color w:val="auto"/>
          <w:szCs w:val="21"/>
          <w:highlight w:val="none"/>
        </w:rPr>
        <w:t>19. 投标的语言及度量衡单位</w:t>
      </w:r>
    </w:p>
    <w:p w14:paraId="788D9573">
      <w:pPr>
        <w:keepNext w:val="0"/>
        <w:keepLines w:val="0"/>
        <w:pageBreakBefore w:val="0"/>
        <w:kinsoku/>
        <w:wordWrap/>
        <w:overflowPunct/>
        <w:topLinePunct w:val="0"/>
        <w:autoSpaceDE/>
        <w:autoSpaceDN/>
        <w:bidi w:val="0"/>
        <w:spacing w:line="500" w:lineRule="exact"/>
        <w:ind w:left="267" w:leftChars="127" w:firstLine="105" w:firstLineChars="50"/>
        <w:textAlignment w:val="auto"/>
        <w:rPr>
          <w:rFonts w:hint="eastAsia" w:ascii="宋体" w:hAnsi="宋体" w:cs="宋体"/>
          <w:color w:val="auto"/>
          <w:szCs w:val="21"/>
          <w:highlight w:val="none"/>
        </w:rPr>
      </w:pPr>
      <w:r>
        <w:rPr>
          <w:rFonts w:hint="eastAsia" w:ascii="宋体" w:hAnsi="宋体" w:cs="宋体"/>
          <w:color w:val="auto"/>
          <w:szCs w:val="21"/>
          <w:highlight w:val="none"/>
        </w:rPr>
        <w:t>19.1</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的</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、以及</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与</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就投标的所有往来函电，均须使用简体中文。</w:t>
      </w:r>
    </w:p>
    <w:p w14:paraId="4DADC22B">
      <w:pPr>
        <w:keepNext w:val="0"/>
        <w:keepLines w:val="0"/>
        <w:pageBreakBefore w:val="0"/>
        <w:kinsoku/>
        <w:wordWrap/>
        <w:overflowPunct/>
        <w:topLinePunct w:val="0"/>
        <w:autoSpaceDE/>
        <w:autoSpaceDN/>
        <w:bidi w:val="0"/>
        <w:spacing w:line="500" w:lineRule="exact"/>
        <w:ind w:left="267" w:leftChars="127" w:firstLine="105" w:firstLineChars="50"/>
        <w:textAlignment w:val="auto"/>
        <w:rPr>
          <w:rFonts w:hint="eastAsia" w:ascii="宋体" w:hAnsi="宋体" w:cs="宋体"/>
          <w:color w:val="auto"/>
          <w:szCs w:val="21"/>
          <w:highlight w:val="none"/>
        </w:rPr>
      </w:pPr>
      <w:r>
        <w:rPr>
          <w:rFonts w:hint="eastAsia" w:ascii="宋体" w:hAnsi="宋体" w:cs="宋体"/>
          <w:color w:val="auto"/>
          <w:szCs w:val="21"/>
          <w:highlight w:val="none"/>
        </w:rPr>
        <w:t>19.2除</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中另有规定外，</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所使用的度量衡均须采用法定计量单位。</w:t>
      </w:r>
    </w:p>
    <w:p w14:paraId="6DB94D96">
      <w:pPr>
        <w:keepNext w:val="0"/>
        <w:keepLines w:val="0"/>
        <w:pageBreakBefore w:val="0"/>
        <w:kinsoku/>
        <w:wordWrap/>
        <w:overflowPunct/>
        <w:topLinePunct w:val="0"/>
        <w:autoSpaceDE/>
        <w:autoSpaceDN/>
        <w:bidi w:val="0"/>
        <w:spacing w:line="500" w:lineRule="exact"/>
        <w:ind w:firstLine="417" w:firstLineChars="198"/>
        <w:textAlignment w:val="auto"/>
        <w:rPr>
          <w:rFonts w:hint="eastAsia" w:ascii="宋体" w:hAnsi="宋体" w:cs="宋体"/>
          <w:b/>
          <w:color w:val="auto"/>
          <w:szCs w:val="21"/>
          <w:highlight w:val="none"/>
        </w:rPr>
      </w:pPr>
      <w:r>
        <w:rPr>
          <w:rFonts w:hint="eastAsia" w:ascii="宋体" w:hAnsi="宋体" w:cs="宋体"/>
          <w:b/>
          <w:color w:val="auto"/>
          <w:szCs w:val="21"/>
          <w:highlight w:val="none"/>
        </w:rPr>
        <w:t>20.</w:t>
      </w:r>
      <w:r>
        <w:rPr>
          <w:rFonts w:hint="eastAsia" w:ascii="宋体" w:hAnsi="宋体" w:cs="宋体"/>
          <w:b/>
          <w:color w:val="auto"/>
          <w:szCs w:val="21"/>
          <w:highlight w:val="none"/>
          <w:lang w:eastAsia="zh-CN"/>
        </w:rPr>
        <w:t>招标文件</w:t>
      </w:r>
      <w:r>
        <w:rPr>
          <w:rFonts w:hint="eastAsia" w:ascii="宋体" w:hAnsi="宋体" w:cs="宋体"/>
          <w:b/>
          <w:color w:val="auto"/>
          <w:szCs w:val="21"/>
          <w:highlight w:val="none"/>
        </w:rPr>
        <w:t>的组成</w:t>
      </w:r>
    </w:p>
    <w:p w14:paraId="2A6B9B4A">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color w:val="auto"/>
          <w:szCs w:val="21"/>
          <w:highlight w:val="none"/>
        </w:rPr>
      </w:pPr>
      <w:r>
        <w:rPr>
          <w:rFonts w:hint="eastAsia" w:ascii="宋体" w:hAnsi="宋体" w:cs="宋体"/>
          <w:b/>
          <w:color w:val="auto"/>
          <w:szCs w:val="21"/>
          <w:highlight w:val="none"/>
        </w:rPr>
        <w:t>20.1</w:t>
      </w:r>
      <w:r>
        <w:rPr>
          <w:rFonts w:hint="eastAsia" w:ascii="宋体" w:hAnsi="宋体" w:cs="宋体"/>
          <w:b/>
          <w:color w:val="auto"/>
          <w:szCs w:val="21"/>
          <w:highlight w:val="none"/>
          <w:lang w:eastAsia="zh-CN"/>
        </w:rPr>
        <w:t>招标文件</w:t>
      </w:r>
      <w:r>
        <w:rPr>
          <w:rFonts w:hint="eastAsia" w:ascii="宋体" w:hAnsi="宋体" w:cs="宋体"/>
          <w:b/>
          <w:color w:val="auto"/>
          <w:szCs w:val="21"/>
          <w:highlight w:val="none"/>
        </w:rPr>
        <w:t>的组成</w:t>
      </w:r>
    </w:p>
    <w:p w14:paraId="1C4F64E1">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具体内容详见第六章</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格式内容。</w:t>
      </w:r>
    </w:p>
    <w:p w14:paraId="39666C4B">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20.</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lang w:eastAsia="zh-CN"/>
        </w:rPr>
        <w:t>招标文件</w:t>
      </w:r>
      <w:r>
        <w:rPr>
          <w:rFonts w:hint="eastAsia" w:ascii="宋体" w:hAnsi="宋体" w:cs="宋体"/>
          <w:b/>
          <w:color w:val="auto"/>
          <w:szCs w:val="21"/>
          <w:highlight w:val="none"/>
        </w:rPr>
        <w:t>的编制</w:t>
      </w:r>
    </w:p>
    <w:p w14:paraId="4D6349DB">
      <w:pPr>
        <w:keepNext w:val="0"/>
        <w:keepLines w:val="0"/>
        <w:pageBreakBefore w:val="0"/>
        <w:kinsoku/>
        <w:wordWrap/>
        <w:overflowPunct/>
        <w:topLinePunct w:val="0"/>
        <w:autoSpaceDE/>
        <w:autoSpaceDN/>
        <w:bidi w:val="0"/>
        <w:spacing w:line="5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投标文件应按第</w:t>
      </w:r>
      <w:r>
        <w:rPr>
          <w:rFonts w:hint="eastAsia" w:ascii="宋体" w:hAnsi="宋体" w:cs="宋体"/>
          <w:color w:val="auto"/>
          <w:szCs w:val="21"/>
          <w:highlight w:val="none"/>
          <w:lang w:val="en-US" w:eastAsia="zh-CN"/>
        </w:rPr>
        <w:t>六</w:t>
      </w:r>
      <w:r>
        <w:rPr>
          <w:rFonts w:hint="eastAsia" w:ascii="宋体" w:hAnsi="宋体" w:cs="宋体"/>
          <w:color w:val="auto"/>
          <w:szCs w:val="21"/>
          <w:highlight w:val="none"/>
        </w:rPr>
        <w:t>章“投标文件格式”进行编写，如有必要，可以增加附页，作为投标文件的组成部分。其中，投标函在满足招标文件实质性要求的基础上，可以提出比招标文件要求更有利于招标人的承诺。</w:t>
      </w:r>
    </w:p>
    <w:p w14:paraId="442674CD">
      <w:pPr>
        <w:keepNext w:val="0"/>
        <w:keepLines w:val="0"/>
        <w:pageBreakBefore w:val="0"/>
        <w:kinsoku/>
        <w:wordWrap/>
        <w:overflowPunct/>
        <w:topLinePunct w:val="0"/>
        <w:autoSpaceDE/>
        <w:autoSpaceDN/>
        <w:bidi w:val="0"/>
        <w:spacing w:line="5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本次投标不需要提供纸质投标文件，投标人应按照电子招标投标的要求，在投标人的电子系统中制作、签章、上传加密的电子投标文件。</w:t>
      </w:r>
    </w:p>
    <w:p w14:paraId="14AD4D63">
      <w:pPr>
        <w:keepNext w:val="0"/>
        <w:keepLines w:val="0"/>
        <w:pageBreakBefore w:val="0"/>
        <w:kinsoku/>
        <w:wordWrap/>
        <w:overflowPunct/>
        <w:topLinePunct w:val="0"/>
        <w:autoSpaceDE/>
        <w:autoSpaceDN/>
        <w:bidi w:val="0"/>
        <w:spacing w:line="5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投标文件应当对招标文件有关工期、投标有效期、质量要求、技术标准和要求、招标范围等实质性内容作出响应。</w:t>
      </w:r>
    </w:p>
    <w:p w14:paraId="5D489C39">
      <w:pPr>
        <w:keepNext w:val="0"/>
        <w:keepLines w:val="0"/>
        <w:pageBreakBefore w:val="0"/>
        <w:kinsoku/>
        <w:wordWrap/>
        <w:overflowPunct/>
        <w:topLinePunct w:val="0"/>
        <w:autoSpaceDE/>
        <w:autoSpaceDN/>
        <w:bidi w:val="0"/>
        <w:spacing w:line="5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投标人须知前附表规定接受联合体投标的，资格审查资料应包括联合体各方相关情况。</w:t>
      </w:r>
    </w:p>
    <w:p w14:paraId="17BEB06A">
      <w:pPr>
        <w:keepNext w:val="0"/>
        <w:keepLines w:val="0"/>
        <w:pageBreakBefore w:val="0"/>
        <w:kinsoku/>
        <w:wordWrap/>
        <w:overflowPunct/>
        <w:topLinePunct w:val="0"/>
        <w:autoSpaceDE/>
        <w:autoSpaceDN/>
        <w:bidi w:val="0"/>
        <w:spacing w:line="5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招标人有权核查投标人在投标文件中提供的资料，若发现投标人以他人名义投标或者以其他方式弄虚作假骗取中标的，中标无效；如果签订合同后发现中标人提供了虚假材料，招标人有权解除合同。</w:t>
      </w:r>
    </w:p>
    <w:p w14:paraId="7DE4084A">
      <w:pPr>
        <w:keepNext w:val="0"/>
        <w:keepLines w:val="0"/>
        <w:pageBreakBefore w:val="0"/>
        <w:kinsoku/>
        <w:wordWrap/>
        <w:overflowPunct/>
        <w:topLinePunct w:val="0"/>
        <w:autoSpaceDE/>
        <w:autoSpaceDN/>
        <w:bidi w:val="0"/>
        <w:spacing w:line="5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投标文件的制作应满足以下规定：</w:t>
      </w:r>
    </w:p>
    <w:p w14:paraId="28B05F8B">
      <w:pPr>
        <w:keepNext w:val="0"/>
        <w:keepLines w:val="0"/>
        <w:pageBreakBefore w:val="0"/>
        <w:kinsoku/>
        <w:wordWrap/>
        <w:overflowPunct/>
        <w:topLinePunct w:val="0"/>
        <w:autoSpaceDE/>
        <w:autoSpaceDN/>
        <w:bidi w:val="0"/>
        <w:spacing w:line="5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a</w:t>
      </w:r>
      <w:r>
        <w:rPr>
          <w:rFonts w:hint="eastAsia" w:ascii="宋体" w:hAnsi="宋体" w:cs="宋体"/>
          <w:color w:val="auto"/>
          <w:szCs w:val="21"/>
          <w:highlight w:val="none"/>
        </w:rPr>
        <w:t>.投标文件由投标人使用电子交易系统提供的“</w:t>
      </w:r>
      <w:r>
        <w:rPr>
          <w:rFonts w:hint="eastAsia" w:ascii="宋体" w:hAnsi="宋体" w:cs="宋体"/>
          <w:color w:val="auto"/>
          <w:szCs w:val="21"/>
          <w:highlight w:val="none"/>
          <w:lang w:eastAsia="zh-CN"/>
        </w:rPr>
        <w:t>投标文件制作软件</w:t>
      </w:r>
      <w:r>
        <w:rPr>
          <w:rFonts w:hint="eastAsia" w:ascii="宋体" w:hAnsi="宋体" w:cs="宋体"/>
          <w:color w:val="auto"/>
          <w:szCs w:val="21"/>
          <w:highlight w:val="none"/>
        </w:rPr>
        <w:t>”制作生成。“</w:t>
      </w:r>
      <w:r>
        <w:rPr>
          <w:rFonts w:hint="eastAsia" w:ascii="宋体" w:hAnsi="宋体" w:cs="宋体"/>
          <w:color w:val="auto"/>
          <w:szCs w:val="21"/>
          <w:highlight w:val="none"/>
          <w:lang w:eastAsia="zh-CN"/>
        </w:rPr>
        <w:t>投标文件制作软件</w:t>
      </w:r>
      <w:r>
        <w:rPr>
          <w:rFonts w:hint="eastAsia" w:ascii="宋体" w:hAnsi="宋体" w:cs="宋体"/>
          <w:color w:val="auto"/>
          <w:szCs w:val="21"/>
          <w:highlight w:val="none"/>
        </w:rPr>
        <w:t>”可以通过电子交易系统下载。</w:t>
      </w:r>
    </w:p>
    <w:p w14:paraId="5769BC26">
      <w:pPr>
        <w:keepNext w:val="0"/>
        <w:keepLines w:val="0"/>
        <w:pageBreakBefore w:val="0"/>
        <w:kinsoku/>
        <w:wordWrap/>
        <w:overflowPunct/>
        <w:topLinePunct w:val="0"/>
        <w:autoSpaceDE/>
        <w:autoSpaceDN/>
        <w:bidi w:val="0"/>
        <w:spacing w:line="5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b.</w:t>
      </w:r>
      <w:r>
        <w:rPr>
          <w:rFonts w:hint="eastAsia" w:ascii="宋体" w:hAnsi="宋体" w:cs="宋体"/>
          <w:color w:val="auto"/>
          <w:szCs w:val="21"/>
          <w:highlight w:val="none"/>
        </w:rPr>
        <w:t>招标文件中“签章”是指签字或盖章。在第九章“投标文件格式”中要求签章处，投标人应加盖投标人单位电子印章和法定代表人的个人电子印章/电子签名章或直接上传加盖投标人单位印章和法定代表人的印章（或签字）的原件彩色扫描件。联合体投标的，除联合体协议书外， 投标文件由联合体牵头人按上述规定加盖联合体牵头人单位电子印章和法定代表人的个人电子印章/电子签名章或直接上传加盖联合体牵头人单位印章和法定代表人的印章（或签字）的原件彩色扫描件。</w:t>
      </w:r>
    </w:p>
    <w:p w14:paraId="6390A255">
      <w:pPr>
        <w:keepNext w:val="0"/>
        <w:keepLines w:val="0"/>
        <w:pageBreakBefore w:val="0"/>
        <w:kinsoku/>
        <w:wordWrap/>
        <w:overflowPunct/>
        <w:topLinePunct w:val="0"/>
        <w:autoSpaceDE/>
        <w:autoSpaceDN/>
        <w:bidi w:val="0"/>
        <w:spacing w:line="5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c</w:t>
      </w:r>
      <w:r>
        <w:rPr>
          <w:rFonts w:hint="eastAsia" w:ascii="宋体" w:hAnsi="宋体" w:cs="宋体"/>
          <w:color w:val="auto"/>
          <w:szCs w:val="21"/>
          <w:highlight w:val="none"/>
        </w:rPr>
        <w:t>.投标文件制作完成后，投标人应对投标文件进行文件加密，形成加密的投标文件。采用CA数字证书加密的，加密时投标文件的所有内容均只能使用同一把CA数字证书进行加密，否则引起的解密失败责任由投标人自行承担。</w:t>
      </w:r>
    </w:p>
    <w:p w14:paraId="5DCD0F30">
      <w:pPr>
        <w:keepNext w:val="0"/>
        <w:keepLines w:val="0"/>
        <w:pageBreakBefore w:val="0"/>
        <w:kinsoku/>
        <w:wordWrap/>
        <w:overflowPunct/>
        <w:topLinePunct w:val="0"/>
        <w:autoSpaceDE/>
        <w:autoSpaceDN/>
        <w:bidi w:val="0"/>
        <w:spacing w:line="5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因投标人自身原因而导致投标文件无法导入电子交易系统电子开标、评标系统，该投标视为无效投标，投标人自行承担由此导致的全部责任。</w:t>
      </w:r>
    </w:p>
    <w:p w14:paraId="66080AA1">
      <w:pPr>
        <w:keepNext w:val="0"/>
        <w:keepLines w:val="0"/>
        <w:pageBreakBefore w:val="0"/>
        <w:kinsoku/>
        <w:wordWrap/>
        <w:overflowPunct/>
        <w:topLinePunct w:val="0"/>
        <w:autoSpaceDE/>
        <w:autoSpaceDN/>
        <w:bidi w:val="0"/>
        <w:spacing w:line="5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投标人中标后须递交与网上电子投标文件完全一致的纸质版投标文件，在领取中标通知书时，一并递交给招标代理机构。</w:t>
      </w:r>
    </w:p>
    <w:p w14:paraId="7D53EE2F">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color w:val="auto"/>
          <w:szCs w:val="21"/>
          <w:highlight w:val="none"/>
        </w:rPr>
      </w:pPr>
      <w:r>
        <w:rPr>
          <w:rFonts w:hint="eastAsia" w:ascii="宋体" w:hAnsi="宋体" w:cs="宋体"/>
          <w:b/>
          <w:color w:val="auto"/>
          <w:szCs w:val="21"/>
          <w:highlight w:val="none"/>
        </w:rPr>
        <w:t>21</w:t>
      </w:r>
      <w:r>
        <w:rPr>
          <w:rFonts w:hint="eastAsia" w:ascii="宋体" w:hAnsi="宋体" w:cs="宋体"/>
          <w:color w:val="auto"/>
          <w:szCs w:val="21"/>
          <w:highlight w:val="none"/>
        </w:rPr>
        <w:t>.</w:t>
      </w:r>
      <w:r>
        <w:rPr>
          <w:rFonts w:hint="eastAsia" w:ascii="宋体" w:hAnsi="宋体" w:cs="宋体"/>
          <w:b/>
          <w:color w:val="auto"/>
          <w:szCs w:val="21"/>
          <w:highlight w:val="none"/>
        </w:rPr>
        <w:t>投标报价</w:t>
      </w:r>
    </w:p>
    <w:p w14:paraId="02219291">
      <w:pPr>
        <w:keepNext w:val="0"/>
        <w:keepLines w:val="0"/>
        <w:pageBreakBefore w:val="0"/>
        <w:kinsoku/>
        <w:wordWrap/>
        <w:overflowPunct/>
        <w:topLinePunct w:val="0"/>
        <w:autoSpaceDE/>
        <w:autoSpaceDN/>
        <w:bidi w:val="0"/>
        <w:spacing w:line="500" w:lineRule="exact"/>
        <w:ind w:firstLine="403" w:firstLineChars="192"/>
        <w:textAlignment w:val="auto"/>
        <w:rPr>
          <w:rFonts w:hint="eastAsia" w:ascii="宋体" w:hAnsi="宋体" w:cs="宋体"/>
          <w:color w:val="auto"/>
          <w:szCs w:val="21"/>
          <w:highlight w:val="none"/>
        </w:rPr>
      </w:pPr>
      <w:r>
        <w:rPr>
          <w:rFonts w:hint="eastAsia" w:ascii="宋体" w:hAnsi="宋体" w:cs="宋体"/>
          <w:color w:val="auto"/>
          <w:szCs w:val="21"/>
          <w:highlight w:val="none"/>
        </w:rPr>
        <w:t>21.1投标报价文件中的单价和总价全部采用人民币表示。</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的报价应</w:t>
      </w:r>
      <w:r>
        <w:rPr>
          <w:rFonts w:hint="eastAsia" w:ascii="宋体" w:hAnsi="宋体" w:cs="宋体"/>
          <w:color w:val="auto"/>
          <w:szCs w:val="21"/>
          <w:highlight w:val="none"/>
          <w:lang w:val="en-US" w:eastAsia="zh-CN"/>
        </w:rPr>
        <w:t>包含为完成本次服务范围内所有内容产生的费用、</w:t>
      </w:r>
      <w:r>
        <w:rPr>
          <w:rFonts w:hint="eastAsia" w:ascii="宋体" w:hAnsi="宋体" w:cs="宋体"/>
          <w:color w:val="auto"/>
          <w:szCs w:val="21"/>
          <w:highlight w:val="none"/>
          <w:lang w:eastAsia="zh-CN"/>
        </w:rPr>
        <w:t>会务费及专家评审费、</w:t>
      </w:r>
      <w:r>
        <w:rPr>
          <w:rFonts w:hint="eastAsia" w:ascii="宋体" w:hAnsi="宋体" w:cs="宋体"/>
          <w:color w:val="auto"/>
          <w:szCs w:val="21"/>
          <w:highlight w:val="none"/>
          <w:lang w:val="en-US" w:eastAsia="zh-CN"/>
        </w:rPr>
        <w:t>国家对供应商征收的各种税费等所有费用，招标人不再为此支付其他任何费用。</w:t>
      </w:r>
      <w:r>
        <w:rPr>
          <w:rFonts w:hint="eastAsia" w:ascii="宋体" w:hAnsi="宋体" w:cs="宋体"/>
          <w:color w:val="auto"/>
          <w:szCs w:val="21"/>
          <w:highlight w:val="none"/>
        </w:rPr>
        <w:t>中标价格今后将不作任何调整，</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后期不再追加费用，投标</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自行考虑投标风险。</w:t>
      </w:r>
    </w:p>
    <w:p w14:paraId="051CF945">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21.</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只允许有一个方案、一个报价。</w:t>
      </w:r>
    </w:p>
    <w:p w14:paraId="1F1352B4">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21.</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应按“采购</w:t>
      </w:r>
      <w:r>
        <w:rPr>
          <w:rFonts w:hint="eastAsia" w:ascii="宋体" w:hAnsi="宋体" w:cs="宋体"/>
          <w:color w:val="auto"/>
          <w:szCs w:val="21"/>
          <w:highlight w:val="none"/>
          <w:lang w:val="en-US" w:eastAsia="zh-CN"/>
        </w:rPr>
        <w:t>需求”</w:t>
      </w:r>
      <w:r>
        <w:rPr>
          <w:rFonts w:hint="eastAsia" w:ascii="宋体" w:hAnsi="宋体" w:cs="宋体"/>
          <w:color w:val="auto"/>
          <w:szCs w:val="21"/>
          <w:highlight w:val="none"/>
        </w:rPr>
        <w:t>所列</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进行单报价，不得采用总价下浮的方式进行报价。</w:t>
      </w:r>
      <w:r>
        <w:rPr>
          <w:rFonts w:hint="eastAsia" w:ascii="宋体" w:hAnsi="宋体" w:cs="宋体"/>
          <w:color w:val="auto"/>
          <w:szCs w:val="21"/>
          <w:highlight w:val="none"/>
          <w:lang w:val="en-US" w:eastAsia="zh-CN"/>
        </w:rPr>
        <w:t>投标报价</w:t>
      </w:r>
      <w:r>
        <w:rPr>
          <w:rFonts w:hint="eastAsia" w:ascii="宋体" w:hAnsi="宋体" w:cs="宋体"/>
          <w:color w:val="auto"/>
          <w:szCs w:val="21"/>
          <w:highlight w:val="none"/>
        </w:rPr>
        <w:t>包括国家对中标单位征收的各种税费等所有一切费用，</w:t>
      </w:r>
      <w:r>
        <w:rPr>
          <w:rFonts w:hint="eastAsia" w:ascii="宋体" w:hAnsi="宋体" w:cs="宋体"/>
          <w:color w:val="auto"/>
          <w:szCs w:val="21"/>
          <w:highlight w:val="none"/>
          <w:lang w:val="en-US" w:eastAsia="zh-CN"/>
        </w:rPr>
        <w:t>投标报价</w:t>
      </w:r>
      <w:r>
        <w:rPr>
          <w:rFonts w:hint="eastAsia" w:ascii="宋体" w:hAnsi="宋体" w:cs="宋体"/>
          <w:color w:val="auto"/>
          <w:szCs w:val="21"/>
          <w:highlight w:val="none"/>
        </w:rPr>
        <w:t>今后将不作任何调整。</w:t>
      </w:r>
    </w:p>
    <w:p w14:paraId="26CF0DBA">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21.</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投标报价应由法定代表人或被授权人签署。</w:t>
      </w:r>
    </w:p>
    <w:p w14:paraId="5552ED46">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21.</w:t>
      </w:r>
      <w:r>
        <w:rPr>
          <w:rFonts w:hint="eastAsia" w:ascii="宋体" w:hAnsi="宋体" w:cs="宋体"/>
          <w:bCs/>
          <w:color w:val="auto"/>
          <w:szCs w:val="21"/>
          <w:highlight w:val="none"/>
          <w:lang w:val="en-US" w:eastAsia="zh-CN"/>
        </w:rPr>
        <w:t>5</w:t>
      </w:r>
      <w:r>
        <w:rPr>
          <w:rFonts w:hint="eastAsia" w:ascii="宋体"/>
          <w:bCs/>
          <w:color w:val="auto"/>
          <w:szCs w:val="21"/>
          <w:highlight w:val="none"/>
          <w:lang w:eastAsia="zh-CN"/>
        </w:rPr>
        <w:t>投标人</w:t>
      </w:r>
      <w:r>
        <w:rPr>
          <w:rFonts w:hint="eastAsia" w:ascii="宋体"/>
          <w:bCs/>
          <w:color w:val="auto"/>
          <w:szCs w:val="21"/>
          <w:highlight w:val="none"/>
        </w:rPr>
        <w:t>的报价不得高于本次招标最高限价</w:t>
      </w:r>
      <w:r>
        <w:rPr>
          <w:rFonts w:hint="eastAsia" w:ascii="宋体" w:hAnsi="宋体"/>
          <w:b/>
          <w:color w:val="auto"/>
          <w:szCs w:val="21"/>
          <w:highlight w:val="none"/>
        </w:rPr>
        <w:t>，</w:t>
      </w:r>
      <w:r>
        <w:rPr>
          <w:rFonts w:hint="eastAsia" w:ascii="宋体" w:hAnsi="宋体"/>
          <w:b/>
          <w:bCs/>
          <w:color w:val="auto"/>
          <w:szCs w:val="21"/>
          <w:highlight w:val="none"/>
        </w:rPr>
        <w:t>否则将作为无效投标处理。</w:t>
      </w:r>
    </w:p>
    <w:p w14:paraId="36E90D1F">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22. 投标有效期</w:t>
      </w:r>
    </w:p>
    <w:p w14:paraId="16F2C616">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22.1 投标有效期见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24565008">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22.2在投标有效期内，</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撤销或修改其</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的，应承担</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和法律规定的责任。</w:t>
      </w:r>
    </w:p>
    <w:p w14:paraId="615A0C4D">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22.3出现特殊情况需要延长投标有效期的，</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以书面形式通知所有</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延长投标有效期。</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同意延长的，不得要求或被允许修改或撤销其</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拒绝延长的，其投标失效。</w:t>
      </w:r>
    </w:p>
    <w:p w14:paraId="517F2154">
      <w:pPr>
        <w:keepNext w:val="0"/>
        <w:keepLines w:val="0"/>
        <w:pageBreakBefore w:val="0"/>
        <w:kinsoku/>
        <w:wordWrap/>
        <w:overflowPunct/>
        <w:topLinePunct w:val="0"/>
        <w:autoSpaceDE/>
        <w:autoSpaceDN/>
        <w:bidi w:val="0"/>
        <w:spacing w:line="500" w:lineRule="exact"/>
        <w:ind w:firstLine="405" w:firstLineChars="192"/>
        <w:textAlignment w:val="auto"/>
        <w:rPr>
          <w:rFonts w:hint="eastAsia" w:ascii="宋体" w:hAnsi="宋体" w:cs="宋体"/>
          <w:b/>
          <w:color w:val="auto"/>
          <w:szCs w:val="21"/>
          <w:highlight w:val="none"/>
        </w:rPr>
      </w:pPr>
      <w:r>
        <w:rPr>
          <w:rFonts w:hint="eastAsia" w:ascii="宋体" w:hAnsi="宋体" w:cs="宋体"/>
          <w:b/>
          <w:color w:val="auto"/>
          <w:szCs w:val="21"/>
          <w:highlight w:val="none"/>
        </w:rPr>
        <w:t>23. 投标保证金</w:t>
      </w:r>
    </w:p>
    <w:p w14:paraId="04F5B07A">
      <w:pPr>
        <w:keepNext w:val="0"/>
        <w:keepLines w:val="0"/>
        <w:pageBreakBefore w:val="0"/>
        <w:kinsoku/>
        <w:wordWrap/>
        <w:overflowPunct/>
        <w:topLinePunct w:val="0"/>
        <w:autoSpaceDE/>
        <w:autoSpaceDN/>
        <w:bidi w:val="0"/>
        <w:spacing w:line="500" w:lineRule="exact"/>
        <w:ind w:firstLine="420" w:firstLineChars="200"/>
        <w:textAlignment w:val="auto"/>
        <w:rPr>
          <w:rFonts w:hint="default" w:ascii="宋体" w:hAnsi="宋体" w:cs="宋体"/>
          <w:color w:val="auto"/>
          <w:szCs w:val="21"/>
          <w:highlight w:val="none"/>
          <w:lang w:val="en-US"/>
        </w:rPr>
      </w:pPr>
      <w:r>
        <w:rPr>
          <w:rFonts w:hint="eastAsia" w:ascii="宋体" w:hAnsi="宋体" w:cs="宋体"/>
          <w:color w:val="auto"/>
          <w:szCs w:val="21"/>
          <w:highlight w:val="none"/>
        </w:rPr>
        <w:t>23.1</w:t>
      </w:r>
      <w:r>
        <w:rPr>
          <w:rFonts w:hint="eastAsia" w:ascii="宋体" w:hAnsi="宋体" w:cs="宋体"/>
          <w:color w:val="auto"/>
          <w:szCs w:val="21"/>
          <w:highlight w:val="none"/>
          <w:lang w:val="en-US" w:eastAsia="zh-CN"/>
        </w:rPr>
        <w:t>本项目不要求缴纳投标保证金。</w:t>
      </w:r>
    </w:p>
    <w:p w14:paraId="4CDE01CD">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color w:val="auto"/>
          <w:sz w:val="28"/>
          <w:szCs w:val="28"/>
          <w:highlight w:val="none"/>
        </w:rPr>
      </w:pPr>
      <w:bookmarkStart w:id="38" w:name="_Toc449028870"/>
      <w:r>
        <w:rPr>
          <w:rFonts w:hint="eastAsia" w:ascii="宋体" w:hAnsi="宋体" w:eastAsia="宋体" w:cs="宋体"/>
          <w:b/>
          <w:color w:val="auto"/>
          <w:sz w:val="28"/>
          <w:szCs w:val="28"/>
          <w:highlight w:val="none"/>
        </w:rPr>
        <w:t>（四）</w:t>
      </w:r>
      <w:r>
        <w:rPr>
          <w:rFonts w:hint="eastAsia" w:ascii="宋体" w:hAnsi="宋体" w:eastAsia="宋体" w:cs="宋体"/>
          <w:b/>
          <w:color w:val="auto"/>
          <w:sz w:val="28"/>
          <w:szCs w:val="28"/>
          <w:highlight w:val="none"/>
          <w:lang w:eastAsia="zh-CN"/>
        </w:rPr>
        <w:t>招标文件</w:t>
      </w:r>
      <w:r>
        <w:rPr>
          <w:rFonts w:hint="eastAsia" w:ascii="宋体" w:hAnsi="宋体" w:eastAsia="宋体" w:cs="宋体"/>
          <w:b/>
          <w:color w:val="auto"/>
          <w:sz w:val="28"/>
          <w:szCs w:val="28"/>
          <w:highlight w:val="none"/>
        </w:rPr>
        <w:t>的递交</w:t>
      </w:r>
      <w:bookmarkEnd w:id="38"/>
    </w:p>
    <w:p w14:paraId="188FD95D">
      <w:pPr>
        <w:keepNext w:val="0"/>
        <w:keepLines w:val="0"/>
        <w:pageBreakBefore w:val="0"/>
        <w:kinsoku/>
        <w:wordWrap/>
        <w:overflowPunct/>
        <w:topLinePunct w:val="0"/>
        <w:autoSpaceDE/>
        <w:autoSpaceDN/>
        <w:bidi w:val="0"/>
        <w:spacing w:line="500" w:lineRule="exact"/>
        <w:textAlignment w:val="auto"/>
        <w:rPr>
          <w:rFonts w:hint="eastAsia" w:ascii="宋体" w:hAnsi="宋体" w:cs="宋体"/>
          <w:b/>
          <w:color w:val="auto"/>
          <w:szCs w:val="21"/>
          <w:highlight w:val="none"/>
        </w:rPr>
      </w:pPr>
      <w:r>
        <w:rPr>
          <w:rFonts w:hint="eastAsia" w:ascii="宋体" w:hAnsi="宋体" w:cs="宋体"/>
          <w:b/>
          <w:color w:val="auto"/>
          <w:sz w:val="24"/>
          <w:highlight w:val="none"/>
        </w:rPr>
        <w:t xml:space="preserve">  </w:t>
      </w:r>
      <w:r>
        <w:rPr>
          <w:rFonts w:hint="eastAsia" w:ascii="宋体" w:hAnsi="宋体" w:cs="宋体"/>
          <w:b/>
          <w:color w:val="auto"/>
          <w:szCs w:val="21"/>
          <w:highlight w:val="none"/>
        </w:rPr>
        <w:t xml:space="preserve"> 24. </w:t>
      </w:r>
      <w:r>
        <w:rPr>
          <w:rFonts w:hint="eastAsia" w:ascii="宋体" w:hAnsi="宋体" w:cs="宋体"/>
          <w:b/>
          <w:color w:val="auto"/>
          <w:szCs w:val="21"/>
          <w:highlight w:val="none"/>
          <w:lang w:eastAsia="zh-CN"/>
        </w:rPr>
        <w:t>招标文件</w:t>
      </w:r>
      <w:r>
        <w:rPr>
          <w:rFonts w:hint="eastAsia" w:ascii="宋体" w:hAnsi="宋体" w:cs="宋体"/>
          <w:b/>
          <w:color w:val="auto"/>
          <w:szCs w:val="21"/>
          <w:highlight w:val="none"/>
        </w:rPr>
        <w:t>的份数和签署</w:t>
      </w:r>
    </w:p>
    <w:p w14:paraId="47F6FCD7">
      <w:pPr>
        <w:keepNext w:val="0"/>
        <w:keepLines w:val="0"/>
        <w:pageBreakBefore w:val="0"/>
        <w:kinsoku/>
        <w:wordWrap/>
        <w:overflowPunct/>
        <w:topLinePunct w:val="0"/>
        <w:autoSpaceDE/>
        <w:autoSpaceDN/>
        <w:bidi w:val="0"/>
        <w:spacing w:line="500" w:lineRule="exact"/>
        <w:ind w:firstLine="315" w:firstLineChars="150"/>
        <w:jc w:val="left"/>
        <w:textAlignment w:val="auto"/>
        <w:rPr>
          <w:rFonts w:hint="eastAsia" w:ascii="宋体" w:hAnsi="宋体" w:cs="宋体"/>
          <w:b w:val="0"/>
          <w:bCs w:val="0"/>
          <w:color w:val="auto"/>
          <w:szCs w:val="21"/>
          <w:highlight w:val="none"/>
          <w:lang w:val="en-US" w:eastAsia="zh-CN"/>
        </w:rPr>
      </w:pPr>
      <w:bookmarkStart w:id="39" w:name="_Toc449028871"/>
      <w:r>
        <w:rPr>
          <w:rFonts w:hint="eastAsia" w:ascii="宋体" w:hAnsi="宋体" w:cs="宋体"/>
          <w:b w:val="0"/>
          <w:bCs w:val="0"/>
          <w:color w:val="auto"/>
          <w:szCs w:val="21"/>
          <w:highlight w:val="none"/>
        </w:rPr>
        <w:t>24.</w:t>
      </w:r>
      <w:r>
        <w:rPr>
          <w:rFonts w:hint="eastAsia" w:ascii="宋体" w:hAnsi="宋体" w:cs="宋体"/>
          <w:b w:val="0"/>
          <w:bCs w:val="0"/>
          <w:color w:val="auto"/>
          <w:szCs w:val="21"/>
          <w:highlight w:val="none"/>
          <w:lang w:val="en-US" w:eastAsia="zh-CN"/>
        </w:rPr>
        <w:t>1加密电子投标文件应在投标截止时间前通过登录新点电子交易平台【滁州专区】上传投标文件。</w:t>
      </w:r>
    </w:p>
    <w:p w14:paraId="19EBCB9C">
      <w:pPr>
        <w:keepNext w:val="0"/>
        <w:keepLines w:val="0"/>
        <w:pageBreakBefore w:val="0"/>
        <w:kinsoku/>
        <w:wordWrap/>
        <w:overflowPunct/>
        <w:topLinePunct w:val="0"/>
        <w:autoSpaceDE/>
        <w:autoSpaceDN/>
        <w:bidi w:val="0"/>
        <w:spacing w:line="500" w:lineRule="exact"/>
        <w:ind w:firstLine="315" w:firstLineChars="150"/>
        <w:jc w:val="left"/>
        <w:textAlignment w:val="auto"/>
        <w:rPr>
          <w:rFonts w:hint="eastAsia" w:ascii="宋体" w:hAnsi="宋体" w:cs="宋体"/>
          <w:b w:val="0"/>
          <w:bCs w:val="0"/>
          <w:color w:val="auto"/>
          <w:szCs w:val="21"/>
          <w:highlight w:val="none"/>
        </w:rPr>
      </w:pPr>
      <w:r>
        <w:rPr>
          <w:rFonts w:hint="eastAsia" w:ascii="宋体" w:hAnsi="宋体" w:cs="宋体"/>
          <w:b w:val="0"/>
          <w:bCs w:val="0"/>
          <w:color w:val="auto"/>
          <w:szCs w:val="21"/>
          <w:highlight w:val="none"/>
          <w:lang w:val="en-US" w:eastAsia="zh-CN"/>
        </w:rPr>
        <w:t>（投标人中标后须递交与网上电子投标文件完全一致的纸质版投标文件，并按要求加盖单位章；份数：正本1份，副本1份；中标人领取中标通知书时，一并递交给代理机构）。</w:t>
      </w:r>
    </w:p>
    <w:p w14:paraId="0BBFAA11">
      <w:pPr>
        <w:keepNext w:val="0"/>
        <w:keepLines w:val="0"/>
        <w:pageBreakBefore w:val="0"/>
        <w:kinsoku/>
        <w:wordWrap/>
        <w:overflowPunct/>
        <w:topLinePunct w:val="0"/>
        <w:autoSpaceDE/>
        <w:autoSpaceDN/>
        <w:bidi w:val="0"/>
        <w:spacing w:line="500" w:lineRule="exact"/>
        <w:ind w:firstLine="312" w:firstLineChars="148"/>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 xml:space="preserve">25. </w:t>
      </w:r>
      <w:r>
        <w:rPr>
          <w:rFonts w:hint="eastAsia" w:ascii="宋体" w:hAnsi="宋体" w:cs="宋体"/>
          <w:b/>
          <w:color w:val="auto"/>
          <w:szCs w:val="21"/>
          <w:highlight w:val="none"/>
          <w:lang w:eastAsia="zh-CN"/>
        </w:rPr>
        <w:t>招标文件</w:t>
      </w:r>
      <w:r>
        <w:rPr>
          <w:rFonts w:hint="eastAsia" w:ascii="宋体" w:hAnsi="宋体" w:cs="宋体"/>
          <w:b/>
          <w:color w:val="auto"/>
          <w:szCs w:val="21"/>
          <w:highlight w:val="none"/>
        </w:rPr>
        <w:t>的提交</w:t>
      </w:r>
    </w:p>
    <w:p w14:paraId="1EA22789">
      <w:pPr>
        <w:keepNext w:val="0"/>
        <w:keepLines w:val="0"/>
        <w:pageBreakBefore w:val="0"/>
        <w:kinsoku/>
        <w:wordWrap/>
        <w:overflowPunct/>
        <w:topLinePunct w:val="0"/>
        <w:autoSpaceDE/>
        <w:autoSpaceDN/>
        <w:bidi w:val="0"/>
        <w:spacing w:line="500" w:lineRule="exact"/>
        <w:ind w:firstLine="310" w:firstLineChars="148"/>
        <w:jc w:val="left"/>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25.1投标人应当在第一章“招标公告”规定的投标截止时间前，将加密投标文件上传至电子交易系统。</w:t>
      </w:r>
    </w:p>
    <w:p w14:paraId="319A6CE6">
      <w:pPr>
        <w:keepNext w:val="0"/>
        <w:keepLines w:val="0"/>
        <w:pageBreakBefore w:val="0"/>
        <w:kinsoku/>
        <w:wordWrap/>
        <w:overflowPunct/>
        <w:topLinePunct w:val="0"/>
        <w:autoSpaceDE/>
        <w:autoSpaceDN/>
        <w:bidi w:val="0"/>
        <w:spacing w:line="500" w:lineRule="exact"/>
        <w:ind w:firstLine="310" w:firstLineChars="148"/>
        <w:jc w:val="left"/>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lang w:val="en-US" w:eastAsia="zh-CN"/>
        </w:rPr>
        <w:t>27.2</w:t>
      </w:r>
      <w:r>
        <w:rPr>
          <w:rFonts w:hint="eastAsia" w:ascii="宋体" w:hAnsi="宋体" w:cs="宋体"/>
          <w:b w:val="0"/>
          <w:bCs/>
          <w:color w:val="auto"/>
          <w:szCs w:val="21"/>
          <w:highlight w:val="none"/>
        </w:rPr>
        <w:t>除投标人须知前附表另有规定外，投标人所递交的投标文件不予退还。</w:t>
      </w:r>
    </w:p>
    <w:p w14:paraId="35CD4CDD">
      <w:pPr>
        <w:keepNext w:val="0"/>
        <w:keepLines w:val="0"/>
        <w:pageBreakBefore w:val="0"/>
        <w:kinsoku/>
        <w:wordWrap/>
        <w:overflowPunct/>
        <w:topLinePunct w:val="0"/>
        <w:autoSpaceDE/>
        <w:autoSpaceDN/>
        <w:bidi w:val="0"/>
        <w:spacing w:line="500" w:lineRule="exact"/>
        <w:ind w:firstLine="310" w:firstLineChars="148"/>
        <w:jc w:val="left"/>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lang w:val="en-US" w:eastAsia="zh-CN"/>
        </w:rPr>
        <w:t>27.3</w:t>
      </w:r>
      <w:r>
        <w:rPr>
          <w:rFonts w:hint="eastAsia" w:ascii="宋体" w:hAnsi="宋体" w:cs="宋体"/>
          <w:b w:val="0"/>
          <w:bCs/>
          <w:color w:val="auto"/>
          <w:szCs w:val="21"/>
          <w:highlight w:val="none"/>
        </w:rPr>
        <w:t>投标人应当在投标截止时间前完成投标文件的网上递交，并可以补充、修改或者撤回投标文件。投标截止时间前未完成投标文件网上递交的，视为撤回投标文件。未按规定加密或投标截止时间后通过网上招标投标系统递交电子投标文件的，电子交易系统应当拒收，投标无效。</w:t>
      </w:r>
    </w:p>
    <w:p w14:paraId="4DBC5CD5">
      <w:pPr>
        <w:keepNext w:val="0"/>
        <w:keepLines w:val="0"/>
        <w:pageBreakBefore w:val="0"/>
        <w:kinsoku/>
        <w:wordWrap/>
        <w:overflowPunct/>
        <w:topLinePunct w:val="0"/>
        <w:autoSpaceDE/>
        <w:autoSpaceDN/>
        <w:bidi w:val="0"/>
        <w:spacing w:line="500" w:lineRule="exact"/>
        <w:ind w:firstLine="314" w:firstLineChars="149"/>
        <w:textAlignment w:val="auto"/>
        <w:rPr>
          <w:rFonts w:hint="eastAsia" w:ascii="宋体" w:hAnsi="宋体" w:cs="宋体"/>
          <w:b/>
          <w:color w:val="auto"/>
          <w:szCs w:val="21"/>
          <w:highlight w:val="none"/>
        </w:rPr>
      </w:pPr>
      <w:r>
        <w:rPr>
          <w:rFonts w:hint="eastAsia" w:ascii="宋体" w:hAnsi="宋体" w:cs="宋体"/>
          <w:b/>
          <w:color w:val="auto"/>
          <w:szCs w:val="21"/>
          <w:highlight w:val="none"/>
        </w:rPr>
        <w:t>26．</w:t>
      </w:r>
      <w:r>
        <w:rPr>
          <w:rFonts w:hint="eastAsia" w:ascii="宋体" w:hAnsi="宋体" w:cs="宋体"/>
          <w:b/>
          <w:color w:val="auto"/>
          <w:szCs w:val="21"/>
          <w:highlight w:val="none"/>
          <w:lang w:eastAsia="zh-CN"/>
        </w:rPr>
        <w:t>招标文件</w:t>
      </w:r>
      <w:r>
        <w:rPr>
          <w:rFonts w:hint="eastAsia" w:ascii="宋体" w:hAnsi="宋体" w:cs="宋体"/>
          <w:b/>
          <w:color w:val="auto"/>
          <w:szCs w:val="21"/>
          <w:highlight w:val="none"/>
        </w:rPr>
        <w:t>的修改与撤回</w:t>
      </w:r>
    </w:p>
    <w:p w14:paraId="73AF4EAE">
      <w:pPr>
        <w:keepNext w:val="0"/>
        <w:keepLines w:val="0"/>
        <w:pageBreakBefore w:val="0"/>
        <w:kinsoku/>
        <w:wordWrap/>
        <w:overflowPunct/>
        <w:topLinePunct w:val="0"/>
        <w:autoSpaceDE/>
        <w:autoSpaceDN/>
        <w:bidi w:val="0"/>
        <w:spacing w:line="500" w:lineRule="exact"/>
        <w:ind w:firstLine="310" w:firstLineChars="148"/>
        <w:jc w:val="left"/>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26.1</w:t>
      </w:r>
      <w:r>
        <w:rPr>
          <w:rFonts w:hint="eastAsia" w:ascii="宋体" w:hAnsi="宋体" w:cs="宋体"/>
          <w:color w:val="auto"/>
          <w:szCs w:val="21"/>
          <w:highlight w:val="none"/>
        </w:rPr>
        <w:t>在第一章“招标公告”规定的投标截止时间前，投标人可以自行从网上开评标系统撤回已递交的投标文件，并可修改后重新加密上传，开标时以投标截止时间前投标人最终上传的投标文件为准。</w:t>
      </w:r>
    </w:p>
    <w:p w14:paraId="5C9A4D67">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（五）开标、评标和定标</w:t>
      </w:r>
      <w:bookmarkEnd w:id="39"/>
    </w:p>
    <w:p w14:paraId="65B91A2F">
      <w:pPr>
        <w:keepNext w:val="0"/>
        <w:keepLines w:val="0"/>
        <w:pageBreakBefore w:val="0"/>
        <w:kinsoku/>
        <w:wordWrap/>
        <w:overflowPunct/>
        <w:topLinePunct w:val="0"/>
        <w:autoSpaceDE/>
        <w:autoSpaceDN/>
        <w:bidi w:val="0"/>
        <w:spacing w:line="500" w:lineRule="exact"/>
        <w:textAlignment w:val="auto"/>
        <w:rPr>
          <w:rFonts w:hint="eastAsia" w:ascii="宋体" w:hAnsi="宋体" w:cs="宋体"/>
          <w:b/>
          <w:color w:val="auto"/>
          <w:szCs w:val="21"/>
          <w:highlight w:val="none"/>
        </w:rPr>
      </w:pPr>
      <w:r>
        <w:rPr>
          <w:rFonts w:hint="eastAsia" w:ascii="宋体" w:hAnsi="宋体" w:cs="宋体"/>
          <w:b/>
          <w:color w:val="auto"/>
          <w:sz w:val="24"/>
          <w:highlight w:val="none"/>
        </w:rPr>
        <w:t xml:space="preserve">  </w:t>
      </w:r>
      <w:r>
        <w:rPr>
          <w:rFonts w:hint="eastAsia" w:ascii="宋体" w:hAnsi="宋体" w:cs="宋体"/>
          <w:b/>
          <w:color w:val="auto"/>
          <w:szCs w:val="21"/>
          <w:highlight w:val="none"/>
        </w:rPr>
        <w:t xml:space="preserve"> 27. 开标</w:t>
      </w:r>
    </w:p>
    <w:p w14:paraId="4928C5EA">
      <w:pPr>
        <w:keepNext w:val="0"/>
        <w:keepLines w:val="0"/>
        <w:pageBreakBefore w:val="0"/>
        <w:kinsoku/>
        <w:wordWrap/>
        <w:overflowPunct/>
        <w:topLinePunct w:val="0"/>
        <w:autoSpaceDE/>
        <w:autoSpaceDN/>
        <w:bidi w:val="0"/>
        <w:spacing w:line="500" w:lineRule="exact"/>
        <w:ind w:firstLine="315" w:firstLineChars="15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27.1  开标的时间和地点</w:t>
      </w:r>
    </w:p>
    <w:p w14:paraId="1122FB32">
      <w:pPr>
        <w:keepNext w:val="0"/>
        <w:keepLines w:val="0"/>
        <w:pageBreakBefore w:val="0"/>
        <w:kinsoku/>
        <w:wordWrap/>
        <w:overflowPunct/>
        <w:topLinePunct w:val="0"/>
        <w:autoSpaceDE/>
        <w:autoSpaceDN/>
        <w:bidi w:val="0"/>
        <w:spacing w:line="500" w:lineRule="exact"/>
        <w:ind w:firstLine="315" w:firstLineChars="15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27.1.1</w:t>
      </w:r>
      <w:r>
        <w:rPr>
          <w:rFonts w:hint="eastAsia" w:ascii="宋体" w:hAnsi="宋体" w:cs="宋体"/>
          <w:color w:val="auto"/>
          <w:szCs w:val="21"/>
          <w:highlight w:val="none"/>
          <w:lang w:val="en-US" w:eastAsia="zh-CN"/>
        </w:rPr>
        <w:t>招标人在第一章“招标公告”规定的投标截止时间前（开标时间）和地点通过电子交易系统公开开标。</w:t>
      </w:r>
    </w:p>
    <w:p w14:paraId="3036A2A2">
      <w:pPr>
        <w:keepNext w:val="0"/>
        <w:keepLines w:val="0"/>
        <w:pageBreakBefore w:val="0"/>
        <w:kinsoku/>
        <w:wordWrap/>
        <w:overflowPunct/>
        <w:topLinePunct w:val="0"/>
        <w:autoSpaceDE/>
        <w:autoSpaceDN/>
        <w:bidi w:val="0"/>
        <w:adjustRightInd w:val="0"/>
        <w:snapToGrid w:val="0"/>
        <w:spacing w:line="500" w:lineRule="exact"/>
        <w:ind w:firstLine="315" w:firstLineChars="150"/>
        <w:textAlignment w:val="auto"/>
        <w:rPr>
          <w:rFonts w:hint="eastAsia" w:ascii="宋体" w:hAnsi="宋体" w:cs="宋体"/>
          <w:color w:val="auto"/>
          <w:szCs w:val="21"/>
          <w:highlight w:val="none"/>
        </w:rPr>
      </w:pPr>
      <w:r>
        <w:rPr>
          <w:rFonts w:hint="eastAsia" w:ascii="宋体" w:hAnsi="宋体" w:cs="宋体"/>
          <w:color w:val="auto"/>
          <w:szCs w:val="21"/>
          <w:highlight w:val="none"/>
        </w:rPr>
        <w:t>27.</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开标程序</w:t>
      </w:r>
    </w:p>
    <w:p w14:paraId="280C8992">
      <w:pPr>
        <w:keepNext w:val="0"/>
        <w:keepLines w:val="0"/>
        <w:pageBreakBefore w:val="0"/>
        <w:kinsoku/>
        <w:wordWrap/>
        <w:overflowPunct/>
        <w:topLinePunct w:val="0"/>
        <w:autoSpaceDE/>
        <w:autoSpaceDN/>
        <w:bidi w:val="0"/>
        <w:spacing w:line="500" w:lineRule="exact"/>
        <w:ind w:right="-155" w:rightChars="-74" w:firstLine="630" w:firstLineChars="3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主持人按下列程序进行开标：</w:t>
      </w:r>
    </w:p>
    <w:p w14:paraId="372DAFC7">
      <w:pPr>
        <w:keepNext w:val="0"/>
        <w:keepLines w:val="0"/>
        <w:pageBreakBefore w:val="0"/>
        <w:kinsoku/>
        <w:wordWrap/>
        <w:overflowPunct/>
        <w:topLinePunct w:val="0"/>
        <w:autoSpaceDE/>
        <w:autoSpaceDN/>
        <w:bidi w:val="0"/>
        <w:spacing w:line="500" w:lineRule="exact"/>
        <w:ind w:right="-155" w:rightChars="-74" w:firstLine="630" w:firstLineChars="3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（1）公布在投标截止时间前通过电子交易系统完成投标文件递交的投标人名称；</w:t>
      </w:r>
    </w:p>
    <w:p w14:paraId="6DFF6A45">
      <w:pPr>
        <w:keepNext w:val="0"/>
        <w:keepLines w:val="0"/>
        <w:pageBreakBefore w:val="0"/>
        <w:kinsoku/>
        <w:wordWrap/>
        <w:overflowPunct/>
        <w:topLinePunct w:val="0"/>
        <w:autoSpaceDE/>
        <w:autoSpaceDN/>
        <w:bidi w:val="0"/>
        <w:spacing w:line="500" w:lineRule="exact"/>
        <w:ind w:right="-155" w:rightChars="-74" w:firstLine="630" w:firstLineChars="3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（2）投标人在投标截止时间后在投标人须知前附表规定的解密时间内完成投标文件的解密工作；</w:t>
      </w:r>
    </w:p>
    <w:p w14:paraId="08B058C5">
      <w:pPr>
        <w:keepNext w:val="0"/>
        <w:keepLines w:val="0"/>
        <w:pageBreakBefore w:val="0"/>
        <w:kinsoku/>
        <w:wordWrap/>
        <w:overflowPunct/>
        <w:topLinePunct w:val="0"/>
        <w:autoSpaceDE/>
        <w:autoSpaceDN/>
        <w:bidi w:val="0"/>
        <w:spacing w:line="500" w:lineRule="exact"/>
        <w:ind w:right="-155" w:rightChars="-74" w:firstLine="630" w:firstLineChars="3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（3）招标人或招标代理机构完成解密工作，导入并读取所有成功解密的投标文件；</w:t>
      </w:r>
    </w:p>
    <w:p w14:paraId="13CEBEBF">
      <w:pPr>
        <w:keepNext w:val="0"/>
        <w:keepLines w:val="0"/>
        <w:pageBreakBefore w:val="0"/>
        <w:kinsoku/>
        <w:wordWrap/>
        <w:overflowPunct/>
        <w:topLinePunct w:val="0"/>
        <w:autoSpaceDE/>
        <w:autoSpaceDN/>
        <w:bidi w:val="0"/>
        <w:spacing w:line="500" w:lineRule="exact"/>
        <w:ind w:right="-155" w:rightChars="-74" w:firstLine="630" w:firstLineChars="3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（4）按投标人须知前附表规定公布投标人名称、标段名称、投标报价、工期及其他内容；</w:t>
      </w:r>
    </w:p>
    <w:p w14:paraId="1DEF1466">
      <w:pPr>
        <w:keepNext w:val="0"/>
        <w:keepLines w:val="0"/>
        <w:pageBreakBefore w:val="0"/>
        <w:kinsoku/>
        <w:wordWrap/>
        <w:overflowPunct/>
        <w:topLinePunct w:val="0"/>
        <w:autoSpaceDE/>
        <w:autoSpaceDN/>
        <w:bidi w:val="0"/>
        <w:spacing w:line="500" w:lineRule="exact"/>
        <w:ind w:right="-155" w:rightChars="-74" w:firstLine="630" w:firstLineChars="3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（5）开标结束。</w:t>
      </w:r>
    </w:p>
    <w:p w14:paraId="3CF180D5">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 xml:space="preserve"> 27.4</w:t>
      </w:r>
      <w:r>
        <w:rPr>
          <w:rFonts w:hint="eastAsia" w:ascii="宋体" w:hAnsi="宋体" w:eastAsia="宋体" w:cs="宋体"/>
          <w:color w:val="auto"/>
          <w:kern w:val="2"/>
          <w:sz w:val="21"/>
          <w:szCs w:val="21"/>
          <w:highlight w:val="none"/>
          <w:lang w:val="en-US" w:eastAsia="zh-CN" w:bidi="ar-SA"/>
        </w:rPr>
        <w:t>开标异议</w:t>
      </w:r>
    </w:p>
    <w:p w14:paraId="3B519782">
      <w:pPr>
        <w:keepNext w:val="0"/>
        <w:keepLines w:val="0"/>
        <w:pageBreakBefore w:val="0"/>
        <w:kinsoku/>
        <w:wordWrap/>
        <w:overflowPunct/>
        <w:topLinePunct w:val="0"/>
        <w:autoSpaceDE/>
        <w:autoSpaceDN/>
        <w:bidi w:val="0"/>
        <w:spacing w:line="500" w:lineRule="exact"/>
        <w:ind w:right="-155" w:rightChars="-74" w:firstLine="420" w:firstLineChars="200"/>
        <w:jc w:val="left"/>
        <w:textAlignment w:val="auto"/>
        <w:rPr>
          <w:rFonts w:hint="eastAsia" w:ascii="宋体" w:hAnsi="宋体" w:cs="宋体"/>
          <w:color w:val="auto"/>
          <w:szCs w:val="21"/>
          <w:highlight w:val="none"/>
        </w:rPr>
      </w:pPr>
      <w:r>
        <w:rPr>
          <w:rFonts w:hint="eastAsia" w:ascii="宋体" w:hAnsi="宋体" w:eastAsia="宋体" w:cs="宋体"/>
          <w:bCs/>
          <w:snapToGrid w:val="0"/>
          <w:color w:val="auto"/>
          <w:kern w:val="0"/>
          <w:szCs w:val="21"/>
          <w:highlight w:val="none"/>
        </w:rPr>
        <w:t>投标人对开标有异议的，应当在开标过程中提出，招标人在开标过程中作出答复，并制作记录。异议与答复应通过电子交易系统进行。</w:t>
      </w:r>
    </w:p>
    <w:p w14:paraId="0AF92ACC">
      <w:pPr>
        <w:keepNext w:val="0"/>
        <w:keepLines w:val="0"/>
        <w:pageBreakBefore w:val="0"/>
        <w:kinsoku/>
        <w:wordWrap/>
        <w:overflowPunct/>
        <w:topLinePunct w:val="0"/>
        <w:autoSpaceDE/>
        <w:autoSpaceDN/>
        <w:bidi w:val="0"/>
        <w:spacing w:line="500" w:lineRule="exact"/>
        <w:ind w:firstLine="421"/>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28.评标委员会</w:t>
      </w:r>
    </w:p>
    <w:p w14:paraId="72582DBF">
      <w:pPr>
        <w:keepNext w:val="0"/>
        <w:keepLines w:val="0"/>
        <w:pageBreakBefore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color w:val="auto"/>
          <w:szCs w:val="21"/>
          <w:highlight w:val="none"/>
          <w:lang w:val="en-US" w:eastAsia="zh-CN"/>
        </w:rPr>
        <w:t>28</w:t>
      </w:r>
      <w:r>
        <w:rPr>
          <w:rFonts w:hint="eastAsia" w:ascii="宋体"/>
          <w:color w:val="auto"/>
          <w:szCs w:val="21"/>
          <w:highlight w:val="none"/>
        </w:rPr>
        <w:t>.1</w:t>
      </w:r>
      <w:r>
        <w:rPr>
          <w:rFonts w:hint="eastAsia" w:ascii="宋体" w:hAnsi="宋体" w:cs="宋体"/>
          <w:color w:val="auto"/>
          <w:szCs w:val="21"/>
          <w:highlight w:val="none"/>
        </w:rPr>
        <w:t>评标由</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依法组建的评标委员会负责。评标委员会由</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或其委托的招标代理机构熟悉相关业务的代表，以及有关技术、经济等方面的专家组成。评标委员会成员人数以及技术、经济等方面专家的确定方式见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72334D38">
      <w:pPr>
        <w:keepNext w:val="0"/>
        <w:keepLines w:val="0"/>
        <w:pageBreakBefore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lang w:val="en-US" w:eastAsia="zh-CN"/>
        </w:rPr>
        <w:t>28</w:t>
      </w:r>
      <w:r>
        <w:rPr>
          <w:rFonts w:ascii="宋体" w:hAnsi="宋体" w:cs="宋体"/>
          <w:color w:val="auto"/>
          <w:szCs w:val="21"/>
          <w:highlight w:val="none"/>
        </w:rPr>
        <w:t xml:space="preserve">.2 </w:t>
      </w:r>
      <w:r>
        <w:rPr>
          <w:rFonts w:hint="eastAsia" w:ascii="宋体" w:hAnsi="宋体" w:cs="宋体"/>
          <w:color w:val="auto"/>
          <w:szCs w:val="21"/>
          <w:highlight w:val="none"/>
        </w:rPr>
        <w:t>评标委员会成员有下列情形之一的，应当回避：</w:t>
      </w:r>
    </w:p>
    <w:p w14:paraId="24E37664">
      <w:pPr>
        <w:keepNext w:val="0"/>
        <w:keepLines w:val="0"/>
        <w:pageBreakBefore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或</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主要负责人的近亲属；</w:t>
      </w:r>
    </w:p>
    <w:p w14:paraId="5E64454A">
      <w:pPr>
        <w:keepNext w:val="0"/>
        <w:keepLines w:val="0"/>
        <w:pageBreakBefore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）项目主管部门或者行政监督部门的人员；</w:t>
      </w:r>
    </w:p>
    <w:p w14:paraId="1BD179E4">
      <w:pPr>
        <w:keepNext w:val="0"/>
        <w:keepLines w:val="0"/>
        <w:pageBreakBefore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）与</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有经济利益关系；</w:t>
      </w:r>
    </w:p>
    <w:p w14:paraId="5768C106">
      <w:pPr>
        <w:keepNext w:val="0"/>
        <w:keepLines w:val="0"/>
        <w:pageBreakBefore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）曾因在招标、评标以及其他与招标投标有关活动中从事违法行为而受过行政处罚或刑事处罚的；</w:t>
      </w:r>
    </w:p>
    <w:p w14:paraId="45ED8E7F">
      <w:pPr>
        <w:keepNext w:val="0"/>
        <w:keepLines w:val="0"/>
        <w:pageBreakBefore w:val="0"/>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）与</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有其他利害关系。</w:t>
      </w:r>
    </w:p>
    <w:p w14:paraId="3B189A38">
      <w:pPr>
        <w:keepNext w:val="0"/>
        <w:keepLines w:val="0"/>
        <w:pageBreakBefore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28</w:t>
      </w:r>
      <w:r>
        <w:rPr>
          <w:rFonts w:hint="eastAsia" w:ascii="宋体" w:hAnsi="宋体" w:cs="宋体"/>
          <w:color w:val="auto"/>
          <w:szCs w:val="21"/>
          <w:highlight w:val="none"/>
        </w:rPr>
        <w:t xml:space="preserve">.3评标过程中，评标委员会成员有回避事由、擅离职守或因健康等原因不能继续评标的， </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有权更换。被更换的评标委员会成员作出的评审结论无效，由更换后的评标委员会成员重新进行评审。</w:t>
      </w:r>
    </w:p>
    <w:p w14:paraId="762A94FE">
      <w:pPr>
        <w:keepNext w:val="0"/>
        <w:keepLines w:val="0"/>
        <w:pageBreakBefore w:val="0"/>
        <w:kinsoku/>
        <w:wordWrap/>
        <w:overflowPunct/>
        <w:topLinePunct w:val="0"/>
        <w:autoSpaceDE/>
        <w:autoSpaceDN/>
        <w:bidi w:val="0"/>
        <w:spacing w:line="500" w:lineRule="exact"/>
        <w:ind w:firstLine="207" w:firstLineChars="98"/>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29. 评标</w:t>
      </w:r>
    </w:p>
    <w:p w14:paraId="70BEEED7">
      <w:pPr>
        <w:keepNext w:val="0"/>
        <w:keepLines w:val="0"/>
        <w:pageBreakBefore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29</w:t>
      </w:r>
      <w:r>
        <w:rPr>
          <w:rFonts w:hint="eastAsia" w:ascii="宋体" w:hAnsi="宋体" w:cs="宋体"/>
          <w:color w:val="auto"/>
          <w:szCs w:val="21"/>
          <w:highlight w:val="none"/>
        </w:rPr>
        <w:t>.1评标委员会按照第三章“评标办法”规定的方法、评审因素、标准和程序对</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进行评审。第三章“评标办法”没有规定的方法、评审因素和标准，不作为评标依据。</w:t>
      </w:r>
    </w:p>
    <w:p w14:paraId="26922152">
      <w:pPr>
        <w:keepNext w:val="0"/>
        <w:keepLines w:val="0"/>
        <w:pageBreakBefore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29</w:t>
      </w:r>
      <w:r>
        <w:rPr>
          <w:rFonts w:hint="eastAsia" w:ascii="宋体" w:hAnsi="宋体" w:cs="宋体"/>
          <w:color w:val="auto"/>
          <w:szCs w:val="21"/>
          <w:highlight w:val="none"/>
        </w:rPr>
        <w:t>.2评标完成后，评标委员会应向</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提交书面评标报告和中标候选人名单。评标委员会推荐中标候选人的人数见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260E0B5A">
      <w:pPr>
        <w:keepNext w:val="0"/>
        <w:keepLines w:val="0"/>
        <w:pageBreakBefore w:val="0"/>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.3评标原则：遵循公平、公正、科学和择优的原则。</w:t>
      </w:r>
    </w:p>
    <w:p w14:paraId="3865BCA0">
      <w:pPr>
        <w:keepNext w:val="0"/>
        <w:keepLines w:val="0"/>
        <w:pageBreakBefore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.4</w:t>
      </w:r>
      <w:r>
        <w:rPr>
          <w:rFonts w:hint="eastAsia" w:ascii="宋体"/>
          <w:color w:val="auto"/>
          <w:szCs w:val="21"/>
          <w:highlight w:val="none"/>
          <w:lang w:eastAsia="zh-CN"/>
        </w:rPr>
        <w:t>招标文件</w:t>
      </w:r>
      <w:r>
        <w:rPr>
          <w:rFonts w:hint="eastAsia" w:ascii="宋体"/>
          <w:color w:val="auto"/>
          <w:szCs w:val="21"/>
          <w:highlight w:val="none"/>
        </w:rPr>
        <w:t>的澄清</w:t>
      </w:r>
    </w:p>
    <w:p w14:paraId="2BE859A2">
      <w:pPr>
        <w:keepNext w:val="0"/>
        <w:keepLines w:val="0"/>
        <w:pageBreakBefore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.4.1在评标过程中，评标委员会认为需要，可要求</w:t>
      </w:r>
      <w:r>
        <w:rPr>
          <w:rFonts w:hint="eastAsia" w:ascii="宋体"/>
          <w:color w:val="auto"/>
          <w:szCs w:val="21"/>
          <w:highlight w:val="none"/>
          <w:lang w:eastAsia="zh-CN"/>
        </w:rPr>
        <w:t>投标人</w:t>
      </w:r>
      <w:r>
        <w:rPr>
          <w:rFonts w:hint="eastAsia" w:ascii="宋体"/>
          <w:color w:val="auto"/>
          <w:szCs w:val="21"/>
          <w:highlight w:val="none"/>
        </w:rPr>
        <w:t>对</w:t>
      </w:r>
      <w:r>
        <w:rPr>
          <w:rFonts w:hint="eastAsia" w:ascii="宋体"/>
          <w:color w:val="auto"/>
          <w:szCs w:val="21"/>
          <w:highlight w:val="none"/>
          <w:lang w:eastAsia="zh-CN"/>
        </w:rPr>
        <w:t>招标文件</w:t>
      </w:r>
      <w:r>
        <w:rPr>
          <w:rFonts w:hint="eastAsia" w:ascii="宋体"/>
          <w:color w:val="auto"/>
          <w:szCs w:val="21"/>
          <w:highlight w:val="none"/>
        </w:rPr>
        <w:t>中的有关问题进行澄清或提供补充说明及有关资料，</w:t>
      </w:r>
      <w:r>
        <w:rPr>
          <w:rFonts w:hint="eastAsia" w:ascii="宋体"/>
          <w:color w:val="auto"/>
          <w:szCs w:val="21"/>
          <w:highlight w:val="none"/>
          <w:lang w:eastAsia="zh-CN"/>
        </w:rPr>
        <w:t>投标人</w:t>
      </w:r>
      <w:r>
        <w:rPr>
          <w:rFonts w:hint="eastAsia" w:ascii="宋体"/>
          <w:color w:val="auto"/>
          <w:szCs w:val="21"/>
          <w:highlight w:val="none"/>
        </w:rPr>
        <w:t>应做出书面答复。</w:t>
      </w:r>
    </w:p>
    <w:p w14:paraId="1AFB7AB9">
      <w:pPr>
        <w:keepNext w:val="0"/>
        <w:keepLines w:val="0"/>
        <w:pageBreakBefore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.4.2书面答复须经</w:t>
      </w:r>
      <w:r>
        <w:rPr>
          <w:rFonts w:hint="eastAsia" w:ascii="宋体"/>
          <w:color w:val="auto"/>
          <w:szCs w:val="21"/>
          <w:highlight w:val="none"/>
          <w:lang w:eastAsia="zh-CN"/>
        </w:rPr>
        <w:t>投标人</w:t>
      </w:r>
      <w:r>
        <w:rPr>
          <w:rFonts w:hint="eastAsia" w:ascii="宋体"/>
          <w:color w:val="auto"/>
          <w:szCs w:val="21"/>
          <w:highlight w:val="none"/>
        </w:rPr>
        <w:t>法定代表人或其委托代理人签字或盖章，签字或盖章的书面答复将被视为</w:t>
      </w:r>
      <w:r>
        <w:rPr>
          <w:rFonts w:hint="eastAsia" w:ascii="宋体"/>
          <w:color w:val="auto"/>
          <w:szCs w:val="21"/>
          <w:highlight w:val="none"/>
          <w:lang w:eastAsia="zh-CN"/>
        </w:rPr>
        <w:t>招标文件</w:t>
      </w:r>
      <w:r>
        <w:rPr>
          <w:rFonts w:hint="eastAsia" w:ascii="宋体"/>
          <w:color w:val="auto"/>
          <w:szCs w:val="21"/>
          <w:highlight w:val="none"/>
        </w:rPr>
        <w:t>的组成部分。</w:t>
      </w:r>
    </w:p>
    <w:p w14:paraId="49E336EA">
      <w:pPr>
        <w:keepNext w:val="0"/>
        <w:keepLines w:val="0"/>
        <w:pageBreakBefore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.5报价合理性的判断</w:t>
      </w:r>
    </w:p>
    <w:p w14:paraId="7A2C5D0C">
      <w:pPr>
        <w:keepNext w:val="0"/>
        <w:keepLines w:val="0"/>
        <w:pageBreakBefore w:val="0"/>
        <w:kinsoku/>
        <w:wordWrap/>
        <w:overflowPunct/>
        <w:topLinePunct w:val="0"/>
        <w:autoSpaceDE/>
        <w:autoSpaceDN/>
        <w:bidi w:val="0"/>
        <w:spacing w:line="500" w:lineRule="exact"/>
        <w:ind w:firstLine="420" w:firstLineChars="200"/>
        <w:jc w:val="left"/>
        <w:textAlignment w:val="auto"/>
        <w:rPr>
          <w:rFonts w:hint="eastAsia" w:ascii="宋体" w:hAnsi="宋体"/>
          <w:b w:val="0"/>
          <w:bCs w:val="0"/>
          <w:color w:val="auto"/>
          <w:szCs w:val="21"/>
          <w:highlight w:val="none"/>
        </w:rPr>
      </w:pPr>
      <w:r>
        <w:rPr>
          <w:rFonts w:hint="eastAsia" w:ascii="宋体" w:hAnsi="宋体"/>
          <w:b w:val="0"/>
          <w:bCs w:val="0"/>
          <w:color w:val="auto"/>
          <w:szCs w:val="21"/>
          <w:highlight w:val="none"/>
        </w:rPr>
        <w:t>评标委员会认为</w:t>
      </w:r>
      <w:r>
        <w:rPr>
          <w:rFonts w:hint="eastAsia" w:ascii="宋体" w:hAnsi="宋体"/>
          <w:b w:val="0"/>
          <w:bCs w:val="0"/>
          <w:color w:val="auto"/>
          <w:szCs w:val="21"/>
          <w:highlight w:val="none"/>
          <w:lang w:eastAsia="zh-CN"/>
        </w:rPr>
        <w:t>投标人</w:t>
      </w:r>
      <w:r>
        <w:rPr>
          <w:rFonts w:hint="eastAsia" w:ascii="宋体" w:hAnsi="宋体"/>
          <w:b w:val="0"/>
          <w:bCs w:val="0"/>
          <w:color w:val="auto"/>
          <w:szCs w:val="21"/>
          <w:highlight w:val="none"/>
        </w:rPr>
        <w:t>的报价明显低于其他通过符合性审查</w:t>
      </w:r>
      <w:r>
        <w:rPr>
          <w:rFonts w:hint="eastAsia" w:ascii="宋体" w:hAnsi="宋体"/>
          <w:b w:val="0"/>
          <w:bCs w:val="0"/>
          <w:color w:val="auto"/>
          <w:szCs w:val="21"/>
          <w:highlight w:val="none"/>
          <w:lang w:eastAsia="zh-CN"/>
        </w:rPr>
        <w:t>投标人</w:t>
      </w:r>
      <w:r>
        <w:rPr>
          <w:rFonts w:hint="eastAsia" w:ascii="宋体" w:hAnsi="宋体"/>
          <w:b w:val="0"/>
          <w:bCs w:val="0"/>
          <w:color w:val="auto"/>
          <w:szCs w:val="21"/>
          <w:highlight w:val="none"/>
        </w:rPr>
        <w:t>的报价，有可能影响产品质量或者不能诚信履约的，应当要求其在评标现场合理的时间内提供书面说明，必要时提交相关证明材料；</w:t>
      </w:r>
      <w:r>
        <w:rPr>
          <w:rFonts w:hint="eastAsia" w:ascii="宋体" w:hAnsi="宋体"/>
          <w:b w:val="0"/>
          <w:bCs w:val="0"/>
          <w:color w:val="auto"/>
          <w:szCs w:val="21"/>
          <w:highlight w:val="none"/>
          <w:lang w:eastAsia="zh-CN"/>
        </w:rPr>
        <w:t>投标人</w:t>
      </w:r>
      <w:r>
        <w:rPr>
          <w:rFonts w:hint="eastAsia" w:ascii="宋体" w:hAnsi="宋体"/>
          <w:b w:val="0"/>
          <w:bCs w:val="0"/>
          <w:color w:val="auto"/>
          <w:szCs w:val="21"/>
          <w:highlight w:val="none"/>
        </w:rPr>
        <w:t>不能证明其报价合理性的，评标委员会应当将其作为无效投标处理。</w:t>
      </w:r>
    </w:p>
    <w:p w14:paraId="38CAE898">
      <w:pPr>
        <w:keepNext w:val="0"/>
        <w:keepLines w:val="0"/>
        <w:pageBreakBefore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.6评审意见分歧的处理办法</w:t>
      </w:r>
    </w:p>
    <w:p w14:paraId="737D7BB3">
      <w:pPr>
        <w:keepNext w:val="0"/>
        <w:keepLines w:val="0"/>
        <w:pageBreakBefore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（1）评标委员会应当对</w:t>
      </w:r>
      <w:r>
        <w:rPr>
          <w:rFonts w:hint="eastAsia" w:ascii="宋体"/>
          <w:color w:val="auto"/>
          <w:szCs w:val="21"/>
          <w:highlight w:val="none"/>
          <w:lang w:eastAsia="zh-CN"/>
        </w:rPr>
        <w:t>投标人</w:t>
      </w:r>
      <w:r>
        <w:rPr>
          <w:rFonts w:hint="eastAsia" w:ascii="宋体"/>
          <w:color w:val="auto"/>
          <w:szCs w:val="21"/>
          <w:highlight w:val="none"/>
        </w:rPr>
        <w:t>提供的报告、证明材料及详细说明认真研究。对存在意见分歧的，可采用投票方式表决决定（按多数评委意见为准）；</w:t>
      </w:r>
    </w:p>
    <w:p w14:paraId="761DA600">
      <w:pPr>
        <w:keepNext w:val="0"/>
        <w:keepLines w:val="0"/>
        <w:pageBreakBefore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.7评标报告的签署</w:t>
      </w:r>
    </w:p>
    <w:p w14:paraId="29ADB630">
      <w:pPr>
        <w:keepNext w:val="0"/>
        <w:keepLines w:val="0"/>
        <w:pageBreakBefore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7.1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385207F7">
      <w:pPr>
        <w:keepNext w:val="0"/>
        <w:keepLines w:val="0"/>
        <w:pageBreakBefore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.8评标过程的保密</w:t>
      </w:r>
    </w:p>
    <w:p w14:paraId="4067CB7B">
      <w:pPr>
        <w:keepNext w:val="0"/>
        <w:keepLines w:val="0"/>
        <w:pageBreakBefore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评标委员会成员和与评标活动有关的工作人员不得透露对</w:t>
      </w:r>
      <w:r>
        <w:rPr>
          <w:rFonts w:hint="eastAsia" w:ascii="宋体"/>
          <w:color w:val="auto"/>
          <w:szCs w:val="21"/>
          <w:highlight w:val="none"/>
          <w:lang w:eastAsia="zh-CN"/>
        </w:rPr>
        <w:t>招标文件</w:t>
      </w:r>
      <w:r>
        <w:rPr>
          <w:rFonts w:hint="eastAsia" w:ascii="宋体"/>
          <w:color w:val="auto"/>
          <w:szCs w:val="21"/>
          <w:highlight w:val="none"/>
        </w:rPr>
        <w:t>的评审和比较、中标人的推荐情况以及与评标有关的其他情况。</w:t>
      </w:r>
    </w:p>
    <w:p w14:paraId="42677946">
      <w:pPr>
        <w:keepNext w:val="0"/>
        <w:keepLines w:val="0"/>
        <w:pageBreakBefore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.9评标结果公告</w:t>
      </w:r>
    </w:p>
    <w:p w14:paraId="41B5F6AE">
      <w:pPr>
        <w:keepNext w:val="0"/>
        <w:keepLines w:val="0"/>
        <w:pageBreakBefore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color w:val="auto"/>
          <w:szCs w:val="21"/>
          <w:highlight w:val="none"/>
          <w:lang w:eastAsia="zh-CN"/>
        </w:rPr>
        <w:t>招标人</w:t>
      </w:r>
      <w:r>
        <w:rPr>
          <w:rFonts w:hint="eastAsia" w:ascii="宋体"/>
          <w:color w:val="auto"/>
          <w:szCs w:val="21"/>
          <w:highlight w:val="none"/>
        </w:rPr>
        <w:t>应将中标人的情况在中新苏滁高新技术产业开发区（https://scp.chuzhou.gov.cn/）、滁州市城投工程咨询管理有限公司网站（https://www.czctgczx.com/）予以公告，公告期为3日。</w:t>
      </w:r>
      <w:r>
        <w:rPr>
          <w:rFonts w:hint="eastAsia" w:ascii="宋体" w:hAnsi="宋体" w:cs="宋体"/>
          <w:b/>
          <w:bCs/>
          <w:color w:val="auto"/>
          <w:szCs w:val="21"/>
          <w:highlight w:val="none"/>
        </w:rPr>
        <w:t xml:space="preserve">  </w:t>
      </w:r>
    </w:p>
    <w:p w14:paraId="2893B7B8">
      <w:pPr>
        <w:keepNext w:val="0"/>
        <w:keepLines w:val="0"/>
        <w:pageBreakBefore w:val="0"/>
        <w:kinsoku/>
        <w:wordWrap/>
        <w:overflowPunct/>
        <w:topLinePunct w:val="0"/>
        <w:autoSpaceDE/>
        <w:autoSpaceDN/>
        <w:bidi w:val="0"/>
        <w:spacing w:line="500" w:lineRule="exact"/>
        <w:ind w:firstLine="207" w:firstLineChars="98"/>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30. 定标</w:t>
      </w:r>
    </w:p>
    <w:p w14:paraId="656E47C5">
      <w:pPr>
        <w:keepNext w:val="0"/>
        <w:keepLines w:val="0"/>
        <w:pageBreakBefore w:val="0"/>
        <w:kinsoku/>
        <w:wordWrap/>
        <w:overflowPunct/>
        <w:topLinePunct w:val="0"/>
        <w:autoSpaceDE/>
        <w:autoSpaceDN/>
        <w:bidi w:val="0"/>
        <w:spacing w:line="5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30.1 中标人的确定</w:t>
      </w:r>
    </w:p>
    <w:p w14:paraId="14E6A893">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30.1.1除</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须知前附表规定评标委员会直接确定中标人外，</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依据评标委员会推荐的</w:t>
      </w:r>
      <w:r>
        <w:rPr>
          <w:rFonts w:hint="eastAsia" w:ascii="宋体" w:hAnsi="宋体" w:cs="宋体"/>
          <w:color w:val="auto"/>
          <w:szCs w:val="21"/>
          <w:highlight w:val="none"/>
          <w:lang w:val="en-US" w:eastAsia="zh-CN"/>
        </w:rPr>
        <w:t>第一</w:t>
      </w:r>
      <w:r>
        <w:rPr>
          <w:rFonts w:hint="eastAsia" w:ascii="宋体" w:hAnsi="宋体" w:cs="宋体"/>
          <w:color w:val="auto"/>
          <w:szCs w:val="21"/>
          <w:highlight w:val="none"/>
        </w:rPr>
        <w:t>中标候选人确定</w:t>
      </w:r>
      <w:r>
        <w:rPr>
          <w:rFonts w:hint="eastAsia" w:ascii="宋体" w:hAnsi="宋体" w:cs="宋体"/>
          <w:color w:val="auto"/>
          <w:szCs w:val="21"/>
          <w:highlight w:val="none"/>
          <w:lang w:val="en-US" w:eastAsia="zh-CN"/>
        </w:rPr>
        <w:t>为</w:t>
      </w:r>
      <w:r>
        <w:rPr>
          <w:rFonts w:hint="eastAsia" w:ascii="宋体" w:hAnsi="宋体" w:cs="宋体"/>
          <w:color w:val="auto"/>
          <w:szCs w:val="21"/>
          <w:highlight w:val="none"/>
        </w:rPr>
        <w:t>中标人，评标委员会推荐中标候选人的人数见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7C485893">
      <w:pPr>
        <w:keepNext w:val="0"/>
        <w:keepLines w:val="0"/>
        <w:pageBreakBefore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30.2 中标通知书</w:t>
      </w:r>
    </w:p>
    <w:p w14:paraId="0BA81D80">
      <w:pPr>
        <w:pStyle w:val="13"/>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highlight w:val="none"/>
        </w:rPr>
      </w:pPr>
      <w:r>
        <w:rPr>
          <w:rFonts w:hint="eastAsia" w:ascii="宋体" w:hAnsi="宋体" w:cs="宋体"/>
          <w:color w:val="auto"/>
          <w:szCs w:val="21"/>
          <w:highlight w:val="none"/>
        </w:rPr>
        <w:t>30.2.1</w:t>
      </w:r>
      <w:r>
        <w:rPr>
          <w:rFonts w:hint="eastAsia" w:ascii="宋体" w:hAnsi="宋体" w:cs="宋体"/>
          <w:color w:val="auto"/>
          <w:highlight w:val="none"/>
          <w:lang w:eastAsia="zh-CN"/>
        </w:rPr>
        <w:t>招标人</w:t>
      </w:r>
      <w:r>
        <w:rPr>
          <w:rFonts w:hint="eastAsia" w:ascii="宋体" w:hAnsi="宋体" w:cs="宋体"/>
          <w:color w:val="auto"/>
          <w:highlight w:val="none"/>
        </w:rPr>
        <w:t>或采购代理机构应在中标人确定之日起</w:t>
      </w:r>
      <w:r>
        <w:rPr>
          <w:rFonts w:hint="eastAsia" w:ascii="宋体" w:hAnsi="宋体" w:cs="宋体"/>
          <w:color w:val="auto"/>
          <w:highlight w:val="none"/>
          <w:lang w:val="en-US" w:eastAsia="zh-CN"/>
        </w:rPr>
        <w:t>2</w:t>
      </w:r>
      <w:r>
        <w:rPr>
          <w:rFonts w:hint="eastAsia" w:ascii="宋体" w:hAnsi="宋体" w:cs="宋体"/>
          <w:color w:val="auto"/>
          <w:highlight w:val="none"/>
        </w:rPr>
        <w:t>个工作日内</w:t>
      </w:r>
      <w:r>
        <w:rPr>
          <w:rFonts w:hint="eastAsia" w:ascii="宋体" w:hAnsi="宋体" w:cs="宋体"/>
          <w:color w:val="auto"/>
          <w:highlight w:val="none"/>
          <w:lang w:eastAsia="zh-CN"/>
        </w:rPr>
        <w:t>，</w:t>
      </w:r>
      <w:r>
        <w:rPr>
          <w:rFonts w:hint="eastAsia" w:ascii="宋体" w:hAnsi="宋体" w:cs="宋体"/>
          <w:color w:val="auto"/>
          <w:highlight w:val="none"/>
        </w:rPr>
        <w:t>向中标人发出中标通知书。</w:t>
      </w:r>
    </w:p>
    <w:p w14:paraId="429CF213">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30.2.2中标通知书须加盖</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、采购代理机构公章后，方可发出。</w:t>
      </w:r>
    </w:p>
    <w:p w14:paraId="37CE5548">
      <w:pPr>
        <w:keepNext w:val="0"/>
        <w:keepLines w:val="0"/>
        <w:pageBreakBefore w:val="0"/>
        <w:kinsoku/>
        <w:wordWrap/>
        <w:overflowPunct/>
        <w:topLinePunct w:val="0"/>
        <w:autoSpaceDE/>
        <w:autoSpaceDN/>
        <w:bidi w:val="0"/>
        <w:spacing w:line="500" w:lineRule="exact"/>
        <w:ind w:firstLine="207" w:firstLineChars="98"/>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31. 开评标异常情况处理</w:t>
      </w:r>
    </w:p>
    <w:p w14:paraId="0348926A">
      <w:pPr>
        <w:keepNext w:val="0"/>
        <w:keepLines w:val="0"/>
        <w:pageBreakBefore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kern w:val="10"/>
          <w:szCs w:val="21"/>
          <w:highlight w:val="none"/>
        </w:rPr>
      </w:pPr>
      <w:r>
        <w:rPr>
          <w:rFonts w:hint="eastAsia" w:ascii="宋体" w:hAnsi="宋体" w:cs="宋体"/>
          <w:color w:val="auto"/>
          <w:kern w:val="10"/>
          <w:szCs w:val="21"/>
          <w:highlight w:val="none"/>
        </w:rPr>
        <w:t>31.1废标（重新招标）</w:t>
      </w:r>
    </w:p>
    <w:p w14:paraId="45A4E481">
      <w:pPr>
        <w:keepNext w:val="0"/>
        <w:keepLines w:val="0"/>
        <w:pageBreakBefore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kern w:val="10"/>
          <w:szCs w:val="21"/>
          <w:highlight w:val="none"/>
        </w:rPr>
      </w:pPr>
      <w:r>
        <w:rPr>
          <w:rFonts w:hint="eastAsia" w:ascii="宋体" w:hAnsi="宋体" w:cs="宋体"/>
          <w:color w:val="auto"/>
          <w:kern w:val="10"/>
          <w:szCs w:val="21"/>
          <w:highlight w:val="none"/>
        </w:rPr>
        <w:t>有下列情形之一的，</w:t>
      </w:r>
      <w:r>
        <w:rPr>
          <w:rFonts w:hint="eastAsia" w:ascii="宋体" w:hAnsi="宋体" w:cs="宋体"/>
          <w:color w:val="auto"/>
          <w:kern w:val="10"/>
          <w:szCs w:val="21"/>
          <w:highlight w:val="none"/>
          <w:lang w:eastAsia="zh-CN"/>
        </w:rPr>
        <w:t>招标人</w:t>
      </w:r>
      <w:r>
        <w:rPr>
          <w:rFonts w:hint="eastAsia" w:ascii="宋体" w:hAnsi="宋体" w:cs="宋体"/>
          <w:color w:val="auto"/>
          <w:kern w:val="10"/>
          <w:szCs w:val="21"/>
          <w:highlight w:val="none"/>
        </w:rPr>
        <w:t>将废标（重新招标）：</w:t>
      </w:r>
    </w:p>
    <w:p w14:paraId="2B4A84D2">
      <w:pPr>
        <w:keepNext w:val="0"/>
        <w:keepLines w:val="0"/>
        <w:pageBreakBefore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kern w:val="10"/>
          <w:szCs w:val="21"/>
          <w:highlight w:val="none"/>
        </w:rPr>
      </w:pPr>
      <w:r>
        <w:rPr>
          <w:rFonts w:hint="eastAsia" w:ascii="宋体" w:hAnsi="宋体" w:cs="宋体"/>
          <w:color w:val="auto"/>
          <w:kern w:val="10"/>
          <w:szCs w:val="21"/>
          <w:highlight w:val="none"/>
        </w:rPr>
        <w:t>(1) 出现影响采购公正的违法、违规行为的；</w:t>
      </w:r>
    </w:p>
    <w:p w14:paraId="5E083CCE">
      <w:pPr>
        <w:keepNext w:val="0"/>
        <w:keepLines w:val="0"/>
        <w:pageBreakBefore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(2)</w:t>
      </w:r>
      <w:r>
        <w:rPr>
          <w:rFonts w:hint="eastAsia" w:ascii="宋体" w:hAnsi="宋体" w:eastAsia="宋体" w:cs="宋体"/>
          <w:color w:val="auto"/>
          <w:kern w:val="10"/>
          <w:szCs w:val="21"/>
          <w:highlight w:val="none"/>
          <w:lang w:eastAsia="zh-CN"/>
        </w:rPr>
        <w:t>投标人</w:t>
      </w:r>
      <w:r>
        <w:rPr>
          <w:rFonts w:hint="eastAsia" w:ascii="宋体" w:hAnsi="宋体" w:eastAsia="宋体" w:cs="宋体"/>
          <w:color w:val="auto"/>
          <w:kern w:val="10"/>
          <w:szCs w:val="21"/>
          <w:highlight w:val="none"/>
        </w:rPr>
        <w:t>的报价均脱离实际且无充分证据的；</w:t>
      </w:r>
    </w:p>
    <w:p w14:paraId="3C00AD82">
      <w:pPr>
        <w:keepNext w:val="0"/>
        <w:keepLines w:val="0"/>
        <w:pageBreakBefore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(3)因重大变故，采购任务取消的。</w:t>
      </w:r>
    </w:p>
    <w:p w14:paraId="7438AA4B">
      <w:pPr>
        <w:keepNext w:val="0"/>
        <w:keepLines w:val="0"/>
        <w:pageBreakBefore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31.2变更采购方式</w:t>
      </w:r>
    </w:p>
    <w:p w14:paraId="304CF7C8">
      <w:pPr>
        <w:keepNext w:val="0"/>
        <w:keepLines w:val="0"/>
        <w:pageBreakBefore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color w:val="auto"/>
          <w:kern w:val="10"/>
          <w:szCs w:val="21"/>
          <w:highlight w:val="none"/>
        </w:rPr>
      </w:pPr>
      <w:bookmarkStart w:id="40" w:name="_Toc449028873"/>
      <w:r>
        <w:rPr>
          <w:rFonts w:hint="eastAsia" w:ascii="宋体" w:hAnsi="宋体" w:eastAsia="宋体" w:cs="宋体"/>
          <w:color w:val="auto"/>
          <w:kern w:val="10"/>
          <w:szCs w:val="21"/>
          <w:highlight w:val="none"/>
        </w:rPr>
        <w:t>截止投标时间提交投标文件的投标人不足3家或经评审后有效投标人不足3家，根据项目具体情况，经招标人确认后可现场转为竞争性谈判。</w:t>
      </w:r>
    </w:p>
    <w:p w14:paraId="4168FF84">
      <w:pPr>
        <w:keepNext w:val="0"/>
        <w:keepLines w:val="0"/>
        <w:pageBreakBefore w:val="0"/>
        <w:kinsoku/>
        <w:wordWrap/>
        <w:overflowPunct/>
        <w:topLinePunct w:val="0"/>
        <w:autoSpaceDE/>
        <w:autoSpaceDN/>
        <w:bidi w:val="0"/>
        <w:adjustRightInd w:val="0"/>
        <w:snapToGrid w:val="0"/>
        <w:spacing w:line="500" w:lineRule="exact"/>
        <w:ind w:firstLine="562" w:firstLineChars="200"/>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（六）合同的授予</w:t>
      </w:r>
      <w:bookmarkEnd w:id="40"/>
    </w:p>
    <w:p w14:paraId="57DDED54">
      <w:pPr>
        <w:keepNext w:val="0"/>
        <w:keepLines w:val="0"/>
        <w:pageBreakBefore w:val="0"/>
        <w:kinsoku/>
        <w:wordWrap/>
        <w:overflowPunct/>
        <w:topLinePunct w:val="0"/>
        <w:autoSpaceDE/>
        <w:autoSpaceDN/>
        <w:bidi w:val="0"/>
        <w:spacing w:line="500" w:lineRule="exact"/>
        <w:ind w:firstLine="521" w:firstLineChars="247"/>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32. 合同授予标准</w:t>
      </w:r>
    </w:p>
    <w:p w14:paraId="05481F39">
      <w:pPr>
        <w:keepNext w:val="0"/>
        <w:keepLines w:val="0"/>
        <w:pageBreakBefore w:val="0"/>
        <w:kinsoku/>
        <w:wordWrap/>
        <w:overflowPunct/>
        <w:topLinePunct w:val="0"/>
        <w:autoSpaceDE/>
        <w:autoSpaceDN/>
        <w:bidi w:val="0"/>
        <w:spacing w:line="500" w:lineRule="exact"/>
        <w:ind w:firstLine="525" w:firstLineChars="25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32.1 本招标项目的合同将授予按本投标须知第30条规定所确定的中标人。 </w:t>
      </w:r>
    </w:p>
    <w:p w14:paraId="18539A6E">
      <w:pPr>
        <w:keepNext w:val="0"/>
        <w:keepLines w:val="0"/>
        <w:pageBreakBefore w:val="0"/>
        <w:kinsoku/>
        <w:wordWrap/>
        <w:overflowPunct/>
        <w:topLinePunct w:val="0"/>
        <w:autoSpaceDE/>
        <w:autoSpaceDN/>
        <w:bidi w:val="0"/>
        <w:spacing w:line="500" w:lineRule="exact"/>
        <w:ind w:firstLine="521" w:firstLineChars="247"/>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33. 合同协议书的签订</w:t>
      </w:r>
    </w:p>
    <w:p w14:paraId="0D2F171D">
      <w:pPr>
        <w:keepNext w:val="0"/>
        <w:keepLines w:val="0"/>
        <w:pageBreakBefore w:val="0"/>
        <w:kinsoku/>
        <w:wordWrap/>
        <w:overflowPunct/>
        <w:topLinePunct w:val="0"/>
        <w:autoSpaceDE/>
        <w:autoSpaceDN/>
        <w:bidi w:val="0"/>
        <w:spacing w:line="500" w:lineRule="exact"/>
        <w:ind w:firstLine="525" w:firstLineChars="25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33.1</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与中标人将于中标通知书发出之日起</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个</w:t>
      </w:r>
      <w:r>
        <w:rPr>
          <w:rFonts w:hint="eastAsia" w:ascii="宋体" w:hAnsi="宋体" w:cs="宋体"/>
          <w:color w:val="auto"/>
          <w:szCs w:val="21"/>
          <w:highlight w:val="none"/>
          <w:lang w:val="en-US" w:eastAsia="zh-CN"/>
        </w:rPr>
        <w:t>日历天内</w:t>
      </w:r>
      <w:r>
        <w:rPr>
          <w:rFonts w:hint="eastAsia" w:ascii="宋体" w:hAnsi="宋体" w:cs="宋体"/>
          <w:color w:val="auto"/>
          <w:szCs w:val="21"/>
          <w:highlight w:val="none"/>
        </w:rPr>
        <w:t>，按照</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和中标人的</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订立书面采购合同。</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和中标人不得再行订立背离合同实质性内容的其他协议。</w:t>
      </w:r>
    </w:p>
    <w:p w14:paraId="3486D175">
      <w:pPr>
        <w:keepNext w:val="0"/>
        <w:keepLines w:val="0"/>
        <w:pageBreakBefore w:val="0"/>
        <w:kinsoku/>
        <w:wordWrap/>
        <w:overflowPunct/>
        <w:topLinePunct w:val="0"/>
        <w:autoSpaceDE/>
        <w:autoSpaceDN/>
        <w:bidi w:val="0"/>
        <w:spacing w:line="500" w:lineRule="exact"/>
        <w:ind w:firstLine="525" w:firstLineChars="25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33.2 </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如不按本投标须知第30条的规定与中标人订立合同，或者</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、中标人订立背离合同实质性内容的协议，给他人造成损失的，依法承担民事责任，同时依法承担相应法律责任。</w:t>
      </w:r>
    </w:p>
    <w:p w14:paraId="0389EBB8">
      <w:pPr>
        <w:keepNext w:val="0"/>
        <w:keepLines w:val="0"/>
        <w:pageBreakBefore w:val="0"/>
        <w:kinsoku/>
        <w:wordWrap/>
        <w:overflowPunct/>
        <w:topLinePunct w:val="0"/>
        <w:autoSpaceDE/>
        <w:autoSpaceDN/>
        <w:bidi w:val="0"/>
        <w:spacing w:line="500" w:lineRule="exact"/>
        <w:ind w:firstLine="525" w:firstLineChars="25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33.3</w:t>
      </w:r>
      <w:r>
        <w:rPr>
          <w:rFonts w:hint="eastAsia" w:ascii="宋体" w:hAnsi="宋体" w:cs="宋体"/>
          <w:color w:val="auto"/>
          <w:szCs w:val="21"/>
          <w:highlight w:val="none"/>
          <w:lang w:val="en-US" w:eastAsia="zh-CN"/>
        </w:rPr>
        <w:t>中标人如不按本投标须知第30条的规定与招标人订立合同，依法承担民事责任，同时依法承担相应法律责任。</w:t>
      </w:r>
    </w:p>
    <w:p w14:paraId="43E9CC35">
      <w:pPr>
        <w:keepNext w:val="0"/>
        <w:keepLines w:val="0"/>
        <w:pageBreakBefore w:val="0"/>
        <w:kinsoku/>
        <w:wordWrap/>
        <w:overflowPunct/>
        <w:topLinePunct w:val="0"/>
        <w:autoSpaceDE/>
        <w:autoSpaceDN/>
        <w:bidi w:val="0"/>
        <w:spacing w:line="500" w:lineRule="exact"/>
        <w:ind w:firstLine="525" w:firstLineChars="25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33.4中标人应当按照合同约定履行义务，完成中标项目，不得将中标项目转让（转包）给他人。</w:t>
      </w:r>
    </w:p>
    <w:p w14:paraId="252D67BE">
      <w:pPr>
        <w:keepNext w:val="0"/>
        <w:keepLines w:val="0"/>
        <w:pageBreakBefore w:val="0"/>
        <w:kinsoku/>
        <w:wordWrap/>
        <w:overflowPunct/>
        <w:topLinePunct w:val="0"/>
        <w:autoSpaceDE/>
        <w:autoSpaceDN/>
        <w:bidi w:val="0"/>
        <w:spacing w:line="500" w:lineRule="exact"/>
        <w:textAlignment w:val="auto"/>
        <w:rPr>
          <w:rFonts w:hint="default" w:ascii="宋体" w:hAnsi="宋体" w:eastAsia="宋体" w:cs="宋体"/>
          <w:b/>
          <w:color w:val="auto"/>
          <w:szCs w:val="21"/>
          <w:highlight w:val="none"/>
          <w:lang w:val="en-US" w:eastAsia="zh-CN"/>
        </w:rPr>
      </w:pPr>
      <w:r>
        <w:rPr>
          <w:rFonts w:hint="eastAsia" w:ascii="宋体" w:hAnsi="宋体" w:cs="宋体"/>
          <w:color w:val="auto"/>
          <w:szCs w:val="21"/>
          <w:highlight w:val="none"/>
        </w:rPr>
        <w:t xml:space="preserve">    34.</w:t>
      </w:r>
      <w:bookmarkStart w:id="41" w:name="_Toc217446068"/>
      <w:r>
        <w:rPr>
          <w:rFonts w:hint="eastAsia" w:ascii="宋体" w:hAnsi="宋体" w:cs="宋体"/>
          <w:color w:val="auto"/>
          <w:szCs w:val="21"/>
          <w:highlight w:val="none"/>
        </w:rPr>
        <w:t xml:space="preserve"> </w:t>
      </w:r>
      <w:r>
        <w:rPr>
          <w:rFonts w:hint="eastAsia" w:ascii="宋体" w:hAnsi="宋体" w:cs="宋体"/>
          <w:b/>
          <w:color w:val="auto"/>
          <w:szCs w:val="21"/>
          <w:highlight w:val="none"/>
        </w:rPr>
        <w:t>履约保证金</w:t>
      </w:r>
      <w:bookmarkEnd w:id="41"/>
      <w:r>
        <w:rPr>
          <w:rFonts w:hint="eastAsia" w:ascii="宋体" w:hAnsi="宋体" w:cs="宋体"/>
          <w:b/>
          <w:color w:val="auto"/>
          <w:szCs w:val="21"/>
          <w:highlight w:val="none"/>
          <w:lang w:eastAsia="zh-CN"/>
        </w:rPr>
        <w:t>（</w:t>
      </w:r>
      <w:r>
        <w:rPr>
          <w:rFonts w:hint="eastAsia" w:ascii="宋体" w:hAnsi="宋体" w:cs="宋体"/>
          <w:b/>
          <w:color w:val="auto"/>
          <w:szCs w:val="21"/>
          <w:highlight w:val="none"/>
          <w:lang w:val="en-US" w:eastAsia="zh-CN"/>
        </w:rPr>
        <w:t>本项目不采用）</w:t>
      </w:r>
    </w:p>
    <w:p w14:paraId="63A4609A">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34.1在签订合同前，中标人应按</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须知前附表规定的担保形式、金额和</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第五章“合同条款及格式”规定的或者事先经过</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书面认可的履约担保格式向</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提交履约担保。</w:t>
      </w:r>
    </w:p>
    <w:p w14:paraId="4DC61C21">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34.2 中标人不能按本章第34.1款要求提交履约担保的，视为放弃中标，</w:t>
      </w:r>
      <w:r>
        <w:rPr>
          <w:rFonts w:hint="eastAsia" w:ascii="宋体" w:hAnsi="宋体" w:cs="宋体"/>
          <w:color w:val="auto"/>
          <w:szCs w:val="21"/>
          <w:highlight w:val="none"/>
          <w:shd w:val="clear" w:color="auto" w:fill="FFFFFF"/>
        </w:rPr>
        <w:t>给</w:t>
      </w:r>
      <w:r>
        <w:rPr>
          <w:rFonts w:hint="eastAsia" w:ascii="宋体" w:hAnsi="宋体" w:cs="宋体"/>
          <w:color w:val="auto"/>
          <w:szCs w:val="21"/>
          <w:highlight w:val="none"/>
          <w:shd w:val="clear" w:color="auto" w:fill="FFFFFF"/>
          <w:lang w:eastAsia="zh-CN"/>
        </w:rPr>
        <w:t>招标人</w:t>
      </w:r>
      <w:r>
        <w:rPr>
          <w:rFonts w:hint="eastAsia" w:ascii="宋体" w:hAnsi="宋体" w:cs="宋体"/>
          <w:color w:val="auto"/>
          <w:szCs w:val="21"/>
          <w:highlight w:val="none"/>
          <w:shd w:val="clear" w:color="auto" w:fill="FFFFFF"/>
        </w:rPr>
        <w:t>造成损失的，依法承担民事责任</w:t>
      </w:r>
      <w:r>
        <w:rPr>
          <w:rFonts w:hint="eastAsia" w:ascii="宋体" w:hAnsi="宋体" w:cs="宋体"/>
          <w:color w:val="auto"/>
          <w:szCs w:val="21"/>
          <w:highlight w:val="none"/>
        </w:rPr>
        <w:t>。</w:t>
      </w:r>
    </w:p>
    <w:p w14:paraId="38E9C6F9">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color w:val="auto"/>
          <w:sz w:val="28"/>
          <w:szCs w:val="28"/>
          <w:highlight w:val="none"/>
        </w:rPr>
      </w:pPr>
      <w:bookmarkStart w:id="42" w:name="_Toc449028874"/>
      <w:r>
        <w:rPr>
          <w:rFonts w:hint="eastAsia" w:ascii="宋体" w:hAnsi="宋体" w:eastAsia="宋体" w:cs="宋体"/>
          <w:b/>
          <w:color w:val="auto"/>
          <w:sz w:val="28"/>
          <w:szCs w:val="28"/>
          <w:highlight w:val="none"/>
        </w:rPr>
        <w:t>（七）纪律和监督</w:t>
      </w:r>
      <w:bookmarkEnd w:id="42"/>
    </w:p>
    <w:p w14:paraId="26553498">
      <w:pPr>
        <w:keepNext w:val="0"/>
        <w:keepLines w:val="0"/>
        <w:pageBreakBefore w:val="0"/>
        <w:kinsoku/>
        <w:wordWrap/>
        <w:overflowPunct/>
        <w:topLinePunct w:val="0"/>
        <w:autoSpaceDE/>
        <w:autoSpaceDN/>
        <w:bidi w:val="0"/>
        <w:spacing w:line="500" w:lineRule="exact"/>
        <w:ind w:firstLine="310" w:firstLineChars="147"/>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35. 对</w:t>
      </w:r>
      <w:r>
        <w:rPr>
          <w:rFonts w:hint="eastAsia" w:ascii="宋体" w:hAnsi="宋体" w:cs="宋体"/>
          <w:b/>
          <w:color w:val="auto"/>
          <w:szCs w:val="21"/>
          <w:highlight w:val="none"/>
          <w:lang w:eastAsia="zh-CN"/>
        </w:rPr>
        <w:t>招标人</w:t>
      </w:r>
      <w:r>
        <w:rPr>
          <w:rFonts w:hint="eastAsia" w:ascii="宋体" w:hAnsi="宋体" w:cs="宋体"/>
          <w:b/>
          <w:color w:val="auto"/>
          <w:szCs w:val="21"/>
          <w:highlight w:val="none"/>
        </w:rPr>
        <w:t xml:space="preserve">的纪律要求 </w:t>
      </w:r>
    </w:p>
    <w:p w14:paraId="05EEEA0D">
      <w:pPr>
        <w:keepNext w:val="0"/>
        <w:keepLines w:val="0"/>
        <w:pageBreakBefore w:val="0"/>
        <w:kinsoku/>
        <w:wordWrap/>
        <w:overflowPunct/>
        <w:topLinePunct w:val="0"/>
        <w:autoSpaceDE/>
        <w:autoSpaceDN/>
        <w:bidi w:val="0"/>
        <w:adjustRightInd w:val="0"/>
        <w:snapToGrid w:val="0"/>
        <w:spacing w:line="500" w:lineRule="exact"/>
        <w:ind w:firstLine="315" w:firstLineChars="150"/>
        <w:textAlignment w:val="auto"/>
        <w:rPr>
          <w:rFonts w:hint="eastAsia" w:ascii="宋体" w:hAnsi="宋体" w:cs="宋体"/>
          <w:color w:val="auto"/>
          <w:kern w:val="10"/>
          <w:szCs w:val="21"/>
          <w:highlight w:val="none"/>
        </w:rPr>
      </w:pPr>
      <w:r>
        <w:rPr>
          <w:rFonts w:hint="eastAsia" w:ascii="宋体" w:hAnsi="宋体" w:cs="宋体"/>
          <w:color w:val="auto"/>
          <w:kern w:val="10"/>
          <w:szCs w:val="21"/>
          <w:highlight w:val="none"/>
        </w:rPr>
        <w:t>35.1</w:t>
      </w:r>
      <w:r>
        <w:rPr>
          <w:rFonts w:hint="eastAsia" w:ascii="宋体" w:hAnsi="宋体" w:cs="宋体"/>
          <w:color w:val="auto"/>
          <w:kern w:val="10"/>
          <w:szCs w:val="21"/>
          <w:highlight w:val="none"/>
          <w:lang w:eastAsia="zh-CN"/>
        </w:rPr>
        <w:t>招标人</w:t>
      </w:r>
      <w:r>
        <w:rPr>
          <w:rFonts w:hint="eastAsia" w:ascii="宋体" w:hAnsi="宋体" w:cs="宋体"/>
          <w:color w:val="auto"/>
          <w:kern w:val="10"/>
          <w:szCs w:val="21"/>
          <w:highlight w:val="none"/>
        </w:rPr>
        <w:t>不得泄漏招标投标活动中应当保密的情况和资料，不得与</w:t>
      </w:r>
      <w:r>
        <w:rPr>
          <w:rFonts w:hint="eastAsia" w:ascii="宋体" w:hAnsi="宋体" w:cs="宋体"/>
          <w:color w:val="auto"/>
          <w:kern w:val="10"/>
          <w:szCs w:val="21"/>
          <w:highlight w:val="none"/>
          <w:lang w:eastAsia="zh-CN"/>
        </w:rPr>
        <w:t>投标人</w:t>
      </w:r>
      <w:r>
        <w:rPr>
          <w:rFonts w:hint="eastAsia" w:ascii="宋体" w:hAnsi="宋体" w:cs="宋体"/>
          <w:color w:val="auto"/>
          <w:kern w:val="10"/>
          <w:szCs w:val="21"/>
          <w:highlight w:val="none"/>
        </w:rPr>
        <w:t xml:space="preserve">串通损害国家利益，社会公共利益或者他人合法权益。 </w:t>
      </w:r>
    </w:p>
    <w:p w14:paraId="7B232892">
      <w:pPr>
        <w:keepNext w:val="0"/>
        <w:keepLines w:val="0"/>
        <w:pageBreakBefore w:val="0"/>
        <w:kinsoku/>
        <w:wordWrap/>
        <w:overflowPunct/>
        <w:topLinePunct w:val="0"/>
        <w:autoSpaceDE/>
        <w:autoSpaceDN/>
        <w:bidi w:val="0"/>
        <w:spacing w:line="500" w:lineRule="exact"/>
        <w:ind w:firstLine="310" w:firstLineChars="147"/>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36. 对</w:t>
      </w:r>
      <w:r>
        <w:rPr>
          <w:rFonts w:hint="eastAsia" w:ascii="宋体" w:hAnsi="宋体" w:cs="宋体"/>
          <w:b/>
          <w:color w:val="auto"/>
          <w:szCs w:val="21"/>
          <w:highlight w:val="none"/>
          <w:lang w:eastAsia="zh-CN"/>
        </w:rPr>
        <w:t>投标人</w:t>
      </w:r>
      <w:r>
        <w:rPr>
          <w:rFonts w:hint="eastAsia" w:ascii="宋体" w:hAnsi="宋体" w:cs="宋体"/>
          <w:b/>
          <w:color w:val="auto"/>
          <w:szCs w:val="21"/>
          <w:highlight w:val="none"/>
        </w:rPr>
        <w:t xml:space="preserve">的纪律要求 </w:t>
      </w:r>
    </w:p>
    <w:p w14:paraId="3090510F">
      <w:pPr>
        <w:keepNext w:val="0"/>
        <w:keepLines w:val="0"/>
        <w:pageBreakBefore w:val="0"/>
        <w:kinsoku/>
        <w:wordWrap/>
        <w:overflowPunct/>
        <w:topLinePunct w:val="0"/>
        <w:autoSpaceDE/>
        <w:autoSpaceDN/>
        <w:bidi w:val="0"/>
        <w:adjustRightInd w:val="0"/>
        <w:snapToGrid w:val="0"/>
        <w:spacing w:line="500" w:lineRule="exact"/>
        <w:ind w:firstLine="315" w:firstLineChars="150"/>
        <w:textAlignment w:val="auto"/>
        <w:rPr>
          <w:rFonts w:hint="eastAsia" w:ascii="宋体" w:hAnsi="宋体" w:cs="宋体"/>
          <w:color w:val="auto"/>
          <w:kern w:val="10"/>
          <w:szCs w:val="21"/>
          <w:highlight w:val="none"/>
        </w:rPr>
      </w:pPr>
      <w:r>
        <w:rPr>
          <w:rFonts w:hint="eastAsia" w:ascii="宋体" w:hAnsi="宋体" w:cs="宋体"/>
          <w:color w:val="auto"/>
          <w:kern w:val="10"/>
          <w:szCs w:val="21"/>
          <w:highlight w:val="none"/>
        </w:rPr>
        <w:t>36.1</w:t>
      </w:r>
      <w:r>
        <w:rPr>
          <w:rFonts w:hint="eastAsia" w:ascii="宋体" w:hAnsi="宋体" w:cs="宋体"/>
          <w:color w:val="auto"/>
          <w:kern w:val="10"/>
          <w:szCs w:val="21"/>
          <w:highlight w:val="none"/>
          <w:lang w:eastAsia="zh-CN"/>
        </w:rPr>
        <w:t>投标人</w:t>
      </w:r>
      <w:r>
        <w:rPr>
          <w:rFonts w:hint="eastAsia" w:ascii="宋体" w:hAnsi="宋体" w:cs="宋体"/>
          <w:color w:val="auto"/>
          <w:kern w:val="10"/>
          <w:szCs w:val="21"/>
          <w:highlight w:val="none"/>
        </w:rPr>
        <w:t>不得相互串通投标或者与</w:t>
      </w:r>
      <w:r>
        <w:rPr>
          <w:rFonts w:hint="eastAsia" w:ascii="宋体" w:hAnsi="宋体" w:cs="宋体"/>
          <w:color w:val="auto"/>
          <w:kern w:val="10"/>
          <w:szCs w:val="21"/>
          <w:highlight w:val="none"/>
          <w:lang w:eastAsia="zh-CN"/>
        </w:rPr>
        <w:t>招标人</w:t>
      </w:r>
      <w:r>
        <w:rPr>
          <w:rFonts w:hint="eastAsia" w:ascii="宋体" w:hAnsi="宋体" w:cs="宋体"/>
          <w:color w:val="auto"/>
          <w:kern w:val="10"/>
          <w:szCs w:val="21"/>
          <w:highlight w:val="none"/>
        </w:rPr>
        <w:t>串通投标，不得向</w:t>
      </w:r>
      <w:r>
        <w:rPr>
          <w:rFonts w:hint="eastAsia" w:ascii="宋体" w:hAnsi="宋体" w:cs="宋体"/>
          <w:color w:val="auto"/>
          <w:kern w:val="10"/>
          <w:szCs w:val="21"/>
          <w:highlight w:val="none"/>
          <w:lang w:eastAsia="zh-CN"/>
        </w:rPr>
        <w:t>招标人</w:t>
      </w:r>
      <w:r>
        <w:rPr>
          <w:rFonts w:hint="eastAsia" w:ascii="宋体" w:hAnsi="宋体" w:cs="宋体"/>
          <w:color w:val="auto"/>
          <w:kern w:val="10"/>
          <w:szCs w:val="21"/>
          <w:highlight w:val="none"/>
        </w:rPr>
        <w:t>或者评标委员会成员行贿谋取中标，不得以他人名义投标或者以其他方式弄虚作假骗取中标；</w:t>
      </w:r>
      <w:r>
        <w:rPr>
          <w:rFonts w:hint="eastAsia" w:ascii="宋体" w:hAnsi="宋体" w:cs="宋体"/>
          <w:color w:val="auto"/>
          <w:kern w:val="10"/>
          <w:szCs w:val="21"/>
          <w:highlight w:val="none"/>
          <w:lang w:eastAsia="zh-CN"/>
        </w:rPr>
        <w:t>投标人</w:t>
      </w:r>
      <w:r>
        <w:rPr>
          <w:rFonts w:hint="eastAsia" w:ascii="宋体" w:hAnsi="宋体" w:cs="宋体"/>
          <w:color w:val="auto"/>
          <w:kern w:val="10"/>
          <w:szCs w:val="21"/>
          <w:highlight w:val="none"/>
        </w:rPr>
        <w:t>不得以任何方式干扰、影响评标工作。</w:t>
      </w:r>
    </w:p>
    <w:p w14:paraId="46E99431">
      <w:pPr>
        <w:keepNext w:val="0"/>
        <w:keepLines w:val="0"/>
        <w:pageBreakBefore w:val="0"/>
        <w:kinsoku/>
        <w:wordWrap/>
        <w:overflowPunct/>
        <w:topLinePunct w:val="0"/>
        <w:autoSpaceDE/>
        <w:autoSpaceDN/>
        <w:bidi w:val="0"/>
        <w:spacing w:line="500" w:lineRule="exact"/>
        <w:ind w:firstLine="310" w:firstLineChars="147"/>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 xml:space="preserve">37. 对评标委员会成员的纪律要求 </w:t>
      </w:r>
    </w:p>
    <w:p w14:paraId="65471E57">
      <w:pPr>
        <w:keepNext w:val="0"/>
        <w:keepLines w:val="0"/>
        <w:pageBreakBefore w:val="0"/>
        <w:kinsoku/>
        <w:wordWrap/>
        <w:overflowPunct/>
        <w:topLinePunct w:val="0"/>
        <w:autoSpaceDE/>
        <w:autoSpaceDN/>
        <w:bidi w:val="0"/>
        <w:adjustRightInd w:val="0"/>
        <w:snapToGrid w:val="0"/>
        <w:spacing w:line="500" w:lineRule="exact"/>
        <w:ind w:firstLine="315" w:firstLineChars="150"/>
        <w:textAlignment w:val="auto"/>
        <w:rPr>
          <w:rFonts w:hint="eastAsia" w:ascii="宋体" w:hAnsi="宋体" w:cs="宋体"/>
          <w:color w:val="auto"/>
          <w:kern w:val="10"/>
          <w:szCs w:val="21"/>
          <w:highlight w:val="none"/>
        </w:rPr>
      </w:pPr>
      <w:r>
        <w:rPr>
          <w:rFonts w:hint="eastAsia" w:ascii="宋体" w:hAnsi="宋体" w:cs="宋体"/>
          <w:color w:val="auto"/>
          <w:kern w:val="10"/>
          <w:szCs w:val="21"/>
          <w:highlight w:val="none"/>
        </w:rPr>
        <w:t>37.1评标委员会成员不得收受他人的财物或者其他好处，不得向他人透漏对</w:t>
      </w:r>
      <w:r>
        <w:rPr>
          <w:rFonts w:hint="eastAsia" w:ascii="宋体" w:hAnsi="宋体" w:cs="宋体"/>
          <w:color w:val="auto"/>
          <w:kern w:val="10"/>
          <w:szCs w:val="21"/>
          <w:highlight w:val="none"/>
          <w:lang w:eastAsia="zh-CN"/>
        </w:rPr>
        <w:t>招标文件</w:t>
      </w:r>
      <w:r>
        <w:rPr>
          <w:rFonts w:hint="eastAsia" w:ascii="宋体" w:hAnsi="宋体" w:cs="宋体"/>
          <w:color w:val="auto"/>
          <w:kern w:val="10"/>
          <w:szCs w:val="21"/>
          <w:highlight w:val="none"/>
        </w:rPr>
        <w:t>的评审和比较、中标候选人的推荐情况以及评标有关的其他情况。</w:t>
      </w:r>
    </w:p>
    <w:p w14:paraId="3EE85A00">
      <w:pPr>
        <w:keepNext w:val="0"/>
        <w:keepLines w:val="0"/>
        <w:pageBreakBefore w:val="0"/>
        <w:kinsoku/>
        <w:wordWrap/>
        <w:overflowPunct/>
        <w:topLinePunct w:val="0"/>
        <w:autoSpaceDE/>
        <w:autoSpaceDN/>
        <w:bidi w:val="0"/>
        <w:adjustRightInd w:val="0"/>
        <w:snapToGrid w:val="0"/>
        <w:spacing w:line="500" w:lineRule="exact"/>
        <w:ind w:firstLine="315" w:firstLineChars="150"/>
        <w:textAlignment w:val="auto"/>
        <w:rPr>
          <w:rFonts w:hint="eastAsia" w:ascii="宋体" w:hAnsi="宋体" w:cs="宋体"/>
          <w:color w:val="auto"/>
          <w:kern w:val="10"/>
          <w:szCs w:val="21"/>
          <w:highlight w:val="none"/>
        </w:rPr>
      </w:pPr>
      <w:r>
        <w:rPr>
          <w:rFonts w:hint="eastAsia" w:ascii="宋体" w:hAnsi="宋体" w:cs="宋体"/>
          <w:color w:val="auto"/>
          <w:kern w:val="10"/>
          <w:szCs w:val="21"/>
          <w:highlight w:val="none"/>
        </w:rPr>
        <w:t xml:space="preserve">37.2在评标活动中，评标委员会成员不得擅离职守，影响评标程序正常进行，不得使用第三章“评标办法”没有规定的评审因素和标准进行评标。 </w:t>
      </w:r>
    </w:p>
    <w:p w14:paraId="684E0BD7">
      <w:pPr>
        <w:keepNext w:val="0"/>
        <w:keepLines w:val="0"/>
        <w:pageBreakBefore w:val="0"/>
        <w:kinsoku/>
        <w:wordWrap/>
        <w:overflowPunct/>
        <w:topLinePunct w:val="0"/>
        <w:autoSpaceDE/>
        <w:autoSpaceDN/>
        <w:bidi w:val="0"/>
        <w:spacing w:line="500" w:lineRule="exact"/>
        <w:ind w:firstLine="310" w:firstLineChars="147"/>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 xml:space="preserve">38. 对与评标活动有关的工作人员的纪律要求 </w:t>
      </w:r>
    </w:p>
    <w:p w14:paraId="31F13EA7">
      <w:pPr>
        <w:keepNext w:val="0"/>
        <w:keepLines w:val="0"/>
        <w:pageBreakBefore w:val="0"/>
        <w:kinsoku/>
        <w:wordWrap/>
        <w:overflowPunct/>
        <w:topLinePunct w:val="0"/>
        <w:autoSpaceDE/>
        <w:autoSpaceDN/>
        <w:bidi w:val="0"/>
        <w:adjustRightInd w:val="0"/>
        <w:snapToGrid w:val="0"/>
        <w:spacing w:line="500" w:lineRule="exact"/>
        <w:ind w:firstLine="315" w:firstLineChars="150"/>
        <w:textAlignment w:val="auto"/>
        <w:rPr>
          <w:rFonts w:hint="eastAsia" w:ascii="宋体" w:hAnsi="宋体" w:cs="宋体"/>
          <w:color w:val="auto"/>
          <w:kern w:val="10"/>
          <w:szCs w:val="21"/>
          <w:highlight w:val="none"/>
        </w:rPr>
      </w:pPr>
      <w:r>
        <w:rPr>
          <w:rFonts w:hint="eastAsia" w:ascii="宋体" w:hAnsi="宋体" w:cs="宋体"/>
          <w:color w:val="auto"/>
          <w:kern w:val="10"/>
          <w:szCs w:val="21"/>
          <w:highlight w:val="none"/>
        </w:rPr>
        <w:t>38.1与评标活动有关的工作人员不得收受他人的财物或者其他好处，不得向他人透漏对</w:t>
      </w:r>
      <w:r>
        <w:rPr>
          <w:rFonts w:hint="eastAsia" w:ascii="宋体" w:hAnsi="宋体" w:cs="宋体"/>
          <w:color w:val="auto"/>
          <w:kern w:val="10"/>
          <w:szCs w:val="21"/>
          <w:highlight w:val="none"/>
          <w:lang w:eastAsia="zh-CN"/>
        </w:rPr>
        <w:t>招标文件</w:t>
      </w:r>
      <w:r>
        <w:rPr>
          <w:rFonts w:hint="eastAsia" w:ascii="宋体" w:hAnsi="宋体" w:cs="宋体"/>
          <w:color w:val="auto"/>
          <w:kern w:val="10"/>
          <w:szCs w:val="21"/>
          <w:highlight w:val="none"/>
        </w:rPr>
        <w:t>的评审和比较、中标候选人的推荐情况以及评标有关的其他情况。在评标活动中，与评标活动有关的工作人员不得擅离职守，影响评标程序正常进行。</w:t>
      </w:r>
    </w:p>
    <w:p w14:paraId="35A25735">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color w:val="auto"/>
          <w:sz w:val="28"/>
          <w:szCs w:val="28"/>
          <w:highlight w:val="none"/>
        </w:rPr>
      </w:pPr>
      <w:bookmarkStart w:id="43" w:name="_Toc449028875"/>
      <w:r>
        <w:rPr>
          <w:rFonts w:hint="eastAsia" w:ascii="宋体" w:hAnsi="宋体" w:eastAsia="宋体" w:cs="宋体"/>
          <w:b/>
          <w:color w:val="auto"/>
          <w:sz w:val="28"/>
          <w:szCs w:val="28"/>
          <w:highlight w:val="none"/>
        </w:rPr>
        <w:t>（八）质疑与投诉</w:t>
      </w:r>
      <w:bookmarkEnd w:id="43"/>
    </w:p>
    <w:p w14:paraId="77D3D939">
      <w:pPr>
        <w:keepNext w:val="0"/>
        <w:keepLines w:val="0"/>
        <w:pageBreakBefore w:val="0"/>
        <w:kinsoku/>
        <w:wordWrap/>
        <w:overflowPunct/>
        <w:topLinePunct w:val="0"/>
        <w:autoSpaceDE/>
        <w:autoSpaceDN/>
        <w:bidi w:val="0"/>
        <w:spacing w:line="500" w:lineRule="exact"/>
        <w:ind w:firstLine="314" w:firstLineChars="149"/>
        <w:jc w:val="left"/>
        <w:textAlignment w:val="auto"/>
        <w:rPr>
          <w:rFonts w:hint="eastAsia" w:ascii="宋体" w:hAnsi="宋体"/>
          <w:b/>
          <w:color w:val="auto"/>
          <w:szCs w:val="21"/>
          <w:highlight w:val="none"/>
        </w:rPr>
      </w:pPr>
      <w:r>
        <w:rPr>
          <w:rFonts w:hint="eastAsia" w:ascii="宋体" w:hAnsi="宋体"/>
          <w:b/>
          <w:color w:val="auto"/>
          <w:szCs w:val="21"/>
          <w:highlight w:val="none"/>
          <w:lang w:val="en-US" w:eastAsia="zh-CN"/>
        </w:rPr>
        <w:t>39</w:t>
      </w:r>
      <w:r>
        <w:rPr>
          <w:rFonts w:hint="eastAsia" w:ascii="宋体" w:hAnsi="宋体"/>
          <w:b/>
          <w:color w:val="auto"/>
          <w:szCs w:val="21"/>
          <w:highlight w:val="none"/>
        </w:rPr>
        <w:t>. 投诉</w:t>
      </w:r>
    </w:p>
    <w:p w14:paraId="7B2D3B5F">
      <w:pPr>
        <w:keepNext w:val="0"/>
        <w:keepLines w:val="0"/>
        <w:pageBreakBefore w:val="0"/>
        <w:kinsoku/>
        <w:wordWrap/>
        <w:overflowPunct/>
        <w:topLinePunct w:val="0"/>
        <w:autoSpaceDE/>
        <w:autoSpaceDN/>
        <w:bidi w:val="0"/>
        <w:adjustRightInd w:val="0"/>
        <w:snapToGrid w:val="0"/>
        <w:spacing w:line="500" w:lineRule="exact"/>
        <w:ind w:firstLine="315" w:firstLineChars="150"/>
        <w:textAlignment w:val="auto"/>
        <w:rPr>
          <w:rFonts w:hint="eastAsia" w:ascii="宋体"/>
          <w:color w:val="auto"/>
          <w:kern w:val="10"/>
          <w:szCs w:val="21"/>
          <w:highlight w:val="none"/>
        </w:rPr>
      </w:pPr>
      <w:r>
        <w:rPr>
          <w:rFonts w:hint="eastAsia" w:ascii="宋体"/>
          <w:color w:val="auto"/>
          <w:kern w:val="10"/>
          <w:szCs w:val="21"/>
          <w:highlight w:val="none"/>
          <w:lang w:val="en-US" w:eastAsia="zh-CN"/>
        </w:rPr>
        <w:t>39</w:t>
      </w:r>
      <w:r>
        <w:rPr>
          <w:rFonts w:hint="eastAsia" w:ascii="宋体"/>
          <w:color w:val="auto"/>
          <w:kern w:val="10"/>
          <w:szCs w:val="21"/>
          <w:highlight w:val="none"/>
        </w:rPr>
        <w:t>.1</w:t>
      </w:r>
      <w:r>
        <w:rPr>
          <w:rFonts w:hint="eastAsia" w:ascii="宋体"/>
          <w:color w:val="auto"/>
          <w:kern w:val="10"/>
          <w:szCs w:val="21"/>
          <w:highlight w:val="none"/>
          <w:lang w:eastAsia="zh-CN"/>
        </w:rPr>
        <w:t>投标人</w:t>
      </w:r>
      <w:r>
        <w:rPr>
          <w:rFonts w:hint="eastAsia" w:ascii="宋体"/>
          <w:color w:val="auto"/>
          <w:kern w:val="10"/>
          <w:szCs w:val="21"/>
          <w:highlight w:val="none"/>
        </w:rPr>
        <w:t>或者其他利害关系人认为招标投标活动违反法律、法规和规章规定的，有权向相关行政监督部门投诉。投诉应当有明确的请求和必要的证明材料。</w:t>
      </w:r>
    </w:p>
    <w:p w14:paraId="433CA35D">
      <w:pPr>
        <w:keepNext w:val="0"/>
        <w:keepLines w:val="0"/>
        <w:pageBreakBefore w:val="0"/>
        <w:kinsoku/>
        <w:wordWrap/>
        <w:overflowPunct/>
        <w:topLinePunct w:val="0"/>
        <w:autoSpaceDE/>
        <w:autoSpaceDN/>
        <w:bidi w:val="0"/>
        <w:adjustRightInd w:val="0"/>
        <w:snapToGrid w:val="0"/>
        <w:spacing w:line="500" w:lineRule="exact"/>
        <w:ind w:firstLine="315" w:firstLineChars="150"/>
        <w:textAlignment w:val="auto"/>
        <w:rPr>
          <w:rFonts w:hint="eastAsia" w:ascii="黑体" w:eastAsia="黑体"/>
          <w:color w:val="auto"/>
          <w:sz w:val="30"/>
          <w:szCs w:val="30"/>
          <w:highlight w:val="none"/>
        </w:rPr>
      </w:pPr>
      <w:r>
        <w:rPr>
          <w:rFonts w:hint="eastAsia" w:ascii="宋体"/>
          <w:color w:val="auto"/>
          <w:kern w:val="10"/>
          <w:szCs w:val="21"/>
          <w:highlight w:val="none"/>
          <w:lang w:val="en-US" w:eastAsia="zh-CN"/>
        </w:rPr>
        <w:t>39</w:t>
      </w:r>
      <w:r>
        <w:rPr>
          <w:rFonts w:hint="eastAsia" w:ascii="宋体"/>
          <w:color w:val="auto"/>
          <w:kern w:val="10"/>
          <w:szCs w:val="21"/>
          <w:highlight w:val="none"/>
        </w:rPr>
        <w:t>.2</w:t>
      </w:r>
      <w:r>
        <w:rPr>
          <w:rFonts w:hint="eastAsia" w:ascii="宋体"/>
          <w:color w:val="auto"/>
          <w:kern w:val="10"/>
          <w:szCs w:val="21"/>
          <w:highlight w:val="none"/>
          <w:lang w:eastAsia="zh-CN"/>
        </w:rPr>
        <w:t>投标人</w:t>
      </w:r>
      <w:r>
        <w:rPr>
          <w:rFonts w:hint="eastAsia" w:ascii="宋体"/>
          <w:color w:val="auto"/>
          <w:kern w:val="10"/>
          <w:szCs w:val="21"/>
          <w:highlight w:val="none"/>
        </w:rPr>
        <w:t>和其他利害关系人对</w:t>
      </w:r>
      <w:r>
        <w:rPr>
          <w:rFonts w:hint="eastAsia" w:ascii="宋体"/>
          <w:color w:val="auto"/>
          <w:kern w:val="10"/>
          <w:szCs w:val="21"/>
          <w:highlight w:val="none"/>
          <w:lang w:eastAsia="zh-CN"/>
        </w:rPr>
        <w:t>招标文件</w:t>
      </w:r>
      <w:r>
        <w:rPr>
          <w:rFonts w:hint="eastAsia" w:ascii="宋体"/>
          <w:color w:val="auto"/>
          <w:kern w:val="10"/>
          <w:szCs w:val="21"/>
          <w:highlight w:val="none"/>
        </w:rPr>
        <w:t>、开标和评标结果事项投诉的，应当按照</w:t>
      </w:r>
      <w:r>
        <w:rPr>
          <w:rFonts w:hint="eastAsia" w:ascii="宋体"/>
          <w:color w:val="auto"/>
          <w:kern w:val="10"/>
          <w:szCs w:val="21"/>
          <w:highlight w:val="none"/>
          <w:lang w:eastAsia="zh-CN"/>
        </w:rPr>
        <w:t>投标人</w:t>
      </w:r>
      <w:r>
        <w:rPr>
          <w:rFonts w:hint="eastAsia" w:ascii="宋体"/>
          <w:color w:val="auto"/>
          <w:kern w:val="10"/>
          <w:szCs w:val="21"/>
          <w:highlight w:val="none"/>
        </w:rPr>
        <w:t>须知的规定先向</w:t>
      </w:r>
      <w:r>
        <w:rPr>
          <w:rFonts w:hint="eastAsia" w:ascii="宋体"/>
          <w:color w:val="auto"/>
          <w:kern w:val="10"/>
          <w:szCs w:val="21"/>
          <w:highlight w:val="none"/>
          <w:lang w:eastAsia="zh-CN"/>
        </w:rPr>
        <w:t>招标人</w:t>
      </w:r>
      <w:r>
        <w:rPr>
          <w:rFonts w:hint="eastAsia" w:ascii="宋体"/>
          <w:color w:val="auto"/>
          <w:kern w:val="10"/>
          <w:szCs w:val="21"/>
          <w:highlight w:val="none"/>
        </w:rPr>
        <w:t>提出异议。异议答复期间不计算在规定的期限内。</w:t>
      </w:r>
    </w:p>
    <w:p w14:paraId="79996EB8">
      <w:pPr>
        <w:keepNext w:val="0"/>
        <w:keepLines w:val="0"/>
        <w:pageBreakBefore w:val="0"/>
        <w:widowControl w:val="0"/>
        <w:kinsoku/>
        <w:wordWrap/>
        <w:overflowPunct/>
        <w:topLinePunct w:val="0"/>
        <w:autoSpaceDE/>
        <w:autoSpaceDN/>
        <w:bidi w:val="0"/>
        <w:adjustRightInd/>
        <w:snapToGrid/>
        <w:spacing w:before="156" w:beforeLines="50" w:after="156" w:afterLines="50" w:line="600" w:lineRule="exact"/>
        <w:jc w:val="center"/>
        <w:textAlignment w:val="auto"/>
        <w:outlineLvl w:val="0"/>
        <w:rPr>
          <w:rFonts w:hint="eastAsia" w:ascii="宋体"/>
          <w:b/>
          <w:color w:val="auto"/>
          <w:sz w:val="32"/>
          <w:szCs w:val="32"/>
          <w:highlight w:val="none"/>
        </w:rPr>
      </w:pPr>
      <w:bookmarkStart w:id="44" w:name="_Toc58430316"/>
      <w:r>
        <w:rPr>
          <w:rFonts w:hint="eastAsia" w:ascii="宋体"/>
          <w:b/>
          <w:color w:val="auto"/>
          <w:sz w:val="32"/>
          <w:szCs w:val="32"/>
          <w:highlight w:val="none"/>
        </w:rPr>
        <w:br w:type="page"/>
      </w:r>
      <w:r>
        <w:rPr>
          <w:rFonts w:hint="eastAsia" w:ascii="宋体" w:hAnsi="Times New Roman" w:eastAsia="宋体" w:cs="Times New Roman"/>
          <w:b/>
          <w:color w:val="auto"/>
          <w:sz w:val="32"/>
          <w:szCs w:val="32"/>
          <w:highlight w:val="none"/>
        </w:rPr>
        <w:t>第三章 评标办法（</w:t>
      </w:r>
      <w:r>
        <w:rPr>
          <w:rFonts w:hint="eastAsia" w:ascii="宋体" w:cs="Times New Roman"/>
          <w:b/>
          <w:color w:val="auto"/>
          <w:sz w:val="32"/>
          <w:szCs w:val="32"/>
          <w:highlight w:val="none"/>
          <w:lang w:val="en-US" w:eastAsia="zh-CN"/>
        </w:rPr>
        <w:t>最低评标价法</w:t>
      </w:r>
      <w:r>
        <w:rPr>
          <w:rFonts w:hint="eastAsia" w:ascii="宋体" w:hAnsi="Times New Roman" w:eastAsia="宋体" w:cs="Times New Roman"/>
          <w:b/>
          <w:color w:val="auto"/>
          <w:sz w:val="32"/>
          <w:szCs w:val="32"/>
          <w:highlight w:val="none"/>
        </w:rPr>
        <w:t>）</w:t>
      </w:r>
      <w:bookmarkEnd w:id="44"/>
    </w:p>
    <w:p w14:paraId="6C2BAEC5">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color w:val="auto"/>
          <w:sz w:val="28"/>
          <w:szCs w:val="28"/>
          <w:highlight w:val="none"/>
        </w:rPr>
      </w:pPr>
      <w:bookmarkStart w:id="45" w:name="_Toc362983801"/>
      <w:bookmarkStart w:id="46" w:name="_Toc449028877"/>
      <w:bookmarkStart w:id="47" w:name="_Toc58430317"/>
      <w:bookmarkStart w:id="48" w:name="_Toc267320058"/>
      <w:bookmarkStart w:id="49" w:name="_Toc363135205"/>
      <w:r>
        <w:rPr>
          <w:rFonts w:hint="eastAsia" w:ascii="宋体" w:hAnsi="宋体" w:eastAsia="宋体" w:cs="宋体"/>
          <w:b/>
          <w:color w:val="auto"/>
          <w:sz w:val="28"/>
          <w:szCs w:val="28"/>
          <w:highlight w:val="none"/>
        </w:rPr>
        <w:t>一、总则</w:t>
      </w:r>
      <w:bookmarkEnd w:id="45"/>
      <w:bookmarkEnd w:id="46"/>
      <w:bookmarkEnd w:id="47"/>
    </w:p>
    <w:p w14:paraId="40038418">
      <w:pPr>
        <w:keepNext w:val="0"/>
        <w:keepLines w:val="0"/>
        <w:pageBreakBefore w:val="0"/>
        <w:widowControl w:val="0"/>
        <w:kinsoku/>
        <w:wordWrap/>
        <w:overflowPunct/>
        <w:topLinePunct w:val="0"/>
        <w:autoSpaceDE/>
        <w:autoSpaceDN/>
        <w:bidi w:val="0"/>
        <w:adjustRightInd/>
        <w:snapToGrid/>
        <w:spacing w:line="500" w:lineRule="exact"/>
        <w:ind w:firstLine="316" w:firstLineChars="150"/>
        <w:jc w:val="left"/>
        <w:textAlignment w:val="auto"/>
        <w:rPr>
          <w:rFonts w:hint="eastAsia" w:ascii="宋体"/>
          <w:b/>
          <w:color w:val="auto"/>
          <w:szCs w:val="21"/>
          <w:highlight w:val="none"/>
        </w:rPr>
      </w:pPr>
      <w:r>
        <w:rPr>
          <w:rFonts w:hint="eastAsia" w:ascii="宋体"/>
          <w:b/>
          <w:color w:val="auto"/>
          <w:szCs w:val="21"/>
          <w:highlight w:val="none"/>
        </w:rPr>
        <w:t xml:space="preserve"> 1.本次评标采用最低评标价法</w:t>
      </w:r>
    </w:p>
    <w:p w14:paraId="072AF38B">
      <w:pPr>
        <w:spacing w:line="5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1.1最低评标价法，是指</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全部实质性要求且投标报价由低到高的供应商为中标候选人的评标方法。</w:t>
      </w:r>
    </w:p>
    <w:p w14:paraId="0E70C76D">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color w:val="auto"/>
          <w:szCs w:val="21"/>
          <w:highlight w:val="none"/>
        </w:rPr>
      </w:pPr>
      <w:r>
        <w:rPr>
          <w:rFonts w:hint="eastAsia" w:ascii="宋体" w:hAnsi="宋体" w:eastAsia="宋体" w:cs="宋体"/>
          <w:color w:val="auto"/>
          <w:szCs w:val="21"/>
          <w:highlight w:val="none"/>
        </w:rPr>
        <w:t xml:space="preserve"> 1.2最低评标价法一般适用于标准定制商品及通用服务项目的项目评审。</w:t>
      </w:r>
      <w:r>
        <w:rPr>
          <w:rFonts w:hint="eastAsia" w:ascii="宋体"/>
          <w:color w:val="auto"/>
          <w:szCs w:val="21"/>
          <w:highlight w:val="none"/>
        </w:rPr>
        <w:t>。</w:t>
      </w:r>
    </w:p>
    <w:p w14:paraId="5A95EDE7">
      <w:pPr>
        <w:keepNext w:val="0"/>
        <w:keepLines w:val="0"/>
        <w:pageBreakBefore w:val="0"/>
        <w:widowControl w:val="0"/>
        <w:kinsoku/>
        <w:wordWrap/>
        <w:overflowPunct/>
        <w:topLinePunct w:val="0"/>
        <w:autoSpaceDE/>
        <w:autoSpaceDN/>
        <w:bidi w:val="0"/>
        <w:adjustRightInd/>
        <w:snapToGrid/>
        <w:spacing w:line="500" w:lineRule="exact"/>
        <w:ind w:firstLine="422" w:firstLineChars="200"/>
        <w:textAlignment w:val="auto"/>
        <w:rPr>
          <w:rFonts w:hint="eastAsia" w:ascii="宋体"/>
          <w:b/>
          <w:color w:val="auto"/>
          <w:szCs w:val="21"/>
          <w:highlight w:val="none"/>
        </w:rPr>
      </w:pPr>
      <w:r>
        <w:rPr>
          <w:rFonts w:hint="eastAsia" w:ascii="宋体"/>
          <w:b/>
          <w:color w:val="auto"/>
          <w:szCs w:val="21"/>
          <w:highlight w:val="none"/>
        </w:rPr>
        <w:t>2．评标程序</w:t>
      </w:r>
    </w:p>
    <w:p w14:paraId="297B8CF5">
      <w:pPr>
        <w:spacing w:line="500" w:lineRule="exact"/>
        <w:ind w:firstLine="420" w:firstLineChars="200"/>
        <w:jc w:val="left"/>
        <w:rPr>
          <w:rFonts w:hint="eastAsia" w:ascii="宋体" w:hAnsi="宋体" w:eastAsia="宋体" w:cs="宋体"/>
          <w:color w:val="auto"/>
          <w:szCs w:val="21"/>
          <w:highlight w:val="none"/>
        </w:rPr>
      </w:pPr>
      <w:bookmarkStart w:id="50" w:name="_Toc362983802"/>
      <w:bookmarkStart w:id="51" w:name="_Toc449028878"/>
      <w:bookmarkStart w:id="52" w:name="_Toc58430318"/>
      <w:r>
        <w:rPr>
          <w:rFonts w:hint="eastAsia" w:ascii="宋体" w:hAnsi="宋体" w:eastAsia="宋体" w:cs="宋体"/>
          <w:color w:val="auto"/>
          <w:szCs w:val="21"/>
          <w:highlight w:val="none"/>
        </w:rPr>
        <w:t>2.1投标文件的初审</w:t>
      </w:r>
    </w:p>
    <w:p w14:paraId="147BB9AF">
      <w:pPr>
        <w:spacing w:line="5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2.1.1资格性检查。依据法律法规和招标文件的规定，对投标文件中的资格证明、投标保证金等进行审查，以确定投标人是否具备投标资格。 </w:t>
      </w:r>
    </w:p>
    <w:p w14:paraId="547D14B0">
      <w:pPr>
        <w:spacing w:line="5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2.1.2符合性检查。依据招标文件的规定，从投标文件的有效性、完整性和对招标文件的响应程度进行审查，以确定投标人是否对招标文件的实质性要求作出响应。</w:t>
      </w:r>
    </w:p>
    <w:p w14:paraId="1B0FFB31">
      <w:pPr>
        <w:spacing w:line="5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2.2投标文件的澄清</w:t>
      </w:r>
    </w:p>
    <w:p w14:paraId="0F953433">
      <w:pPr>
        <w:spacing w:line="5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在评标过程中，评标委员会认为需要，在监督人员在场的情况下，可要求投标人对投标文件中的有关问题进行澄清或提供补充说明及有关资料，投标人应做出书面答复。书面答复中不得变更价格、供货期、自报质量等实质性内容。</w:t>
      </w:r>
    </w:p>
    <w:p w14:paraId="301FF42D">
      <w:pPr>
        <w:spacing w:line="5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2.2.2书面答复须经投标人法定代理人或其授权委托代理人的签字或印鉴，签字或盖印鉴的书面答复将视为投标文件的组成部分。投标截止时间后，投标人对投标报价或其它实质性内容修正的函件和增加的任何优惠条件，一律不得作为评标、定标的依据。</w:t>
      </w:r>
    </w:p>
    <w:p w14:paraId="4CC88623">
      <w:pPr>
        <w:spacing w:line="5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2.2.3招标人不接受投标人主动提出的澄清。</w:t>
      </w:r>
    </w:p>
    <w:p w14:paraId="2566D776">
      <w:pPr>
        <w:spacing w:line="5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2.3比较与评价</w:t>
      </w:r>
    </w:p>
    <w:p w14:paraId="56712CF9">
      <w:pPr>
        <w:spacing w:line="5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 xml:space="preserve">3.1按招标文件中规定的评标方法和标准，对资格性检查和符合性检查合格的投标文件进行综合比较与评价。 </w:t>
      </w:r>
    </w:p>
    <w:p w14:paraId="3792A1C1">
      <w:pPr>
        <w:spacing w:line="5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2.4推荐中标候选人名单</w:t>
      </w:r>
    </w:p>
    <w:p w14:paraId="0BC882C4">
      <w:pPr>
        <w:spacing w:line="5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2.4.1中标候选人数量应当根据采购需要确定，但必须按顺序排列中标候选人。</w:t>
      </w:r>
    </w:p>
    <w:p w14:paraId="0AF92CF3">
      <w:pPr>
        <w:spacing w:line="5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2.5在投标文件的审查、澄清、评价和比较以及授予合同过程中，投标人对招标人和评标委员会成员施加影响的任何行为，都将导致取消其中标资格。</w:t>
      </w:r>
    </w:p>
    <w:p w14:paraId="7B4C4FAC">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二、</w:t>
      </w:r>
      <w:r>
        <w:rPr>
          <w:rFonts w:hint="eastAsia" w:ascii="宋体" w:hAnsi="宋体" w:eastAsia="宋体" w:cs="宋体"/>
          <w:b/>
          <w:color w:val="auto"/>
          <w:sz w:val="28"/>
          <w:szCs w:val="28"/>
          <w:highlight w:val="none"/>
          <w:lang w:eastAsia="zh-CN"/>
        </w:rPr>
        <w:t>招标文件</w:t>
      </w:r>
      <w:r>
        <w:rPr>
          <w:rFonts w:hint="eastAsia" w:ascii="宋体" w:hAnsi="宋体" w:eastAsia="宋体" w:cs="宋体"/>
          <w:b/>
          <w:color w:val="auto"/>
          <w:sz w:val="28"/>
          <w:szCs w:val="28"/>
          <w:highlight w:val="none"/>
        </w:rPr>
        <w:t>初审</w:t>
      </w:r>
      <w:bookmarkEnd w:id="50"/>
      <w:bookmarkEnd w:id="51"/>
      <w:bookmarkEnd w:id="52"/>
    </w:p>
    <w:p w14:paraId="56CCA698">
      <w:pPr>
        <w:keepNext w:val="0"/>
        <w:keepLines w:val="0"/>
        <w:pageBreakBefore w:val="0"/>
        <w:widowControl w:val="0"/>
        <w:kinsoku/>
        <w:wordWrap/>
        <w:overflowPunct/>
        <w:topLinePunct w:val="0"/>
        <w:autoSpaceDE/>
        <w:autoSpaceDN/>
        <w:bidi w:val="0"/>
        <w:adjustRightInd/>
        <w:snapToGrid/>
        <w:spacing w:line="500" w:lineRule="exact"/>
        <w:ind w:firstLine="310" w:firstLineChars="14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3.资格性审查:</w:t>
      </w:r>
    </w:p>
    <w:p w14:paraId="108E27B1">
      <w:pPr>
        <w:keepNext w:val="0"/>
        <w:keepLines w:val="0"/>
        <w:pageBreakBefore w:val="0"/>
        <w:widowControl w:val="0"/>
        <w:kinsoku/>
        <w:wordWrap/>
        <w:overflowPunct/>
        <w:topLinePunct w:val="0"/>
        <w:autoSpaceDE/>
        <w:autoSpaceDN/>
        <w:bidi w:val="0"/>
        <w:adjustRightInd/>
        <w:snapToGrid/>
        <w:spacing w:line="500" w:lineRule="exact"/>
        <w:ind w:firstLine="308" w:firstLineChars="14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3.1评审细则</w:t>
      </w:r>
    </w:p>
    <w:tbl>
      <w:tblPr>
        <w:tblStyle w:val="36"/>
        <w:tblW w:w="9930" w:type="dxa"/>
        <w:tblInd w:w="-4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275"/>
        <w:gridCol w:w="4941"/>
        <w:gridCol w:w="2919"/>
      </w:tblGrid>
      <w:tr w14:paraId="13DD4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95" w:type="dxa"/>
            <w:noWrap w:val="0"/>
            <w:vAlign w:val="center"/>
          </w:tcPr>
          <w:p w14:paraId="19D3AF4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6216" w:type="dxa"/>
            <w:gridSpan w:val="2"/>
            <w:noWrap w:val="0"/>
            <w:vAlign w:val="center"/>
          </w:tcPr>
          <w:p w14:paraId="43EC144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评审因素</w:t>
            </w:r>
          </w:p>
        </w:tc>
        <w:tc>
          <w:tcPr>
            <w:tcW w:w="2919" w:type="dxa"/>
            <w:noWrap w:val="0"/>
            <w:vAlign w:val="center"/>
          </w:tcPr>
          <w:p w14:paraId="55D706C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评审标准</w:t>
            </w:r>
          </w:p>
        </w:tc>
      </w:tr>
      <w:tr w14:paraId="552FE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95" w:type="dxa"/>
            <w:noWrap w:val="0"/>
            <w:vAlign w:val="center"/>
          </w:tcPr>
          <w:p w14:paraId="48A701A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75" w:type="dxa"/>
            <w:noWrap w:val="0"/>
            <w:vAlign w:val="center"/>
          </w:tcPr>
          <w:p w14:paraId="6DECD9B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重要要求</w:t>
            </w:r>
          </w:p>
        </w:tc>
        <w:tc>
          <w:tcPr>
            <w:tcW w:w="4941" w:type="dxa"/>
            <w:noWrap w:val="0"/>
            <w:vAlign w:val="center"/>
          </w:tcPr>
          <w:p w14:paraId="6E0C574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（1）法定代表人身份证明和本人有效身份证(或法定代表人授权委托书和委托代理人有效身份证)</w:t>
            </w:r>
          </w:p>
        </w:tc>
        <w:tc>
          <w:tcPr>
            <w:tcW w:w="2919" w:type="dxa"/>
            <w:noWrap w:val="0"/>
            <w:vAlign w:val="center"/>
          </w:tcPr>
          <w:p w14:paraId="4B8B61C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检验</w:t>
            </w:r>
            <w:r>
              <w:rPr>
                <w:rFonts w:hint="eastAsia" w:ascii="宋体" w:hAnsi="宋体" w:eastAsia="宋体" w:cs="宋体"/>
                <w:color w:val="auto"/>
                <w:sz w:val="21"/>
                <w:szCs w:val="21"/>
                <w:highlight w:val="none"/>
                <w:lang w:val="en-US" w:eastAsia="zh-CN"/>
              </w:rPr>
              <w:t>招标文件</w:t>
            </w:r>
            <w:r>
              <w:rPr>
                <w:rFonts w:hint="eastAsia" w:ascii="宋体" w:hAnsi="宋体" w:eastAsia="宋体" w:cs="宋体"/>
                <w:color w:val="auto"/>
                <w:sz w:val="21"/>
                <w:szCs w:val="21"/>
                <w:highlight w:val="none"/>
              </w:rPr>
              <w:t>。</w:t>
            </w:r>
          </w:p>
        </w:tc>
      </w:tr>
      <w:tr w14:paraId="73D59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95" w:type="dxa"/>
            <w:vMerge w:val="restart"/>
            <w:noWrap w:val="0"/>
            <w:vAlign w:val="center"/>
          </w:tcPr>
          <w:p w14:paraId="1369A7A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75" w:type="dxa"/>
            <w:vMerge w:val="restart"/>
            <w:noWrap w:val="0"/>
            <w:vAlign w:val="center"/>
          </w:tcPr>
          <w:p w14:paraId="3225E76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应符合的基本资格条件</w:t>
            </w:r>
          </w:p>
        </w:tc>
        <w:tc>
          <w:tcPr>
            <w:tcW w:w="4941" w:type="dxa"/>
            <w:noWrap w:val="0"/>
            <w:vAlign w:val="center"/>
          </w:tcPr>
          <w:p w14:paraId="0606026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（2）具有</w:t>
            </w:r>
            <w:r>
              <w:rPr>
                <w:rFonts w:hint="eastAsia" w:ascii="宋体" w:hAnsi="宋体" w:eastAsia="宋体" w:cs="宋体"/>
                <w:color w:val="auto"/>
                <w:sz w:val="21"/>
                <w:szCs w:val="21"/>
                <w:highlight w:val="none"/>
                <w:lang w:val="en-US" w:eastAsia="zh-CN"/>
              </w:rPr>
              <w:t>独立承担民事责任能力</w:t>
            </w:r>
            <w:r>
              <w:rPr>
                <w:rFonts w:hint="eastAsia" w:ascii="宋体" w:hAnsi="宋体" w:eastAsia="宋体" w:cs="宋体"/>
                <w:color w:val="auto"/>
                <w:sz w:val="21"/>
                <w:szCs w:val="21"/>
                <w:highlight w:val="none"/>
              </w:rPr>
              <w:t>且具有相应的服务能力</w:t>
            </w:r>
          </w:p>
        </w:tc>
        <w:tc>
          <w:tcPr>
            <w:tcW w:w="2919" w:type="dxa"/>
            <w:noWrap w:val="0"/>
            <w:vAlign w:val="center"/>
          </w:tcPr>
          <w:p w14:paraId="160FBAD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评审核验</w:t>
            </w:r>
            <w:r>
              <w:rPr>
                <w:rFonts w:hint="eastAsia" w:ascii="宋体" w:hAnsi="宋体" w:eastAsia="宋体" w:cs="宋体"/>
                <w:b/>
                <w:color w:val="auto"/>
                <w:sz w:val="21"/>
                <w:szCs w:val="21"/>
                <w:highlight w:val="none"/>
                <w:lang w:val="en-US" w:eastAsia="zh-CN"/>
              </w:rPr>
              <w:t>招标文件</w:t>
            </w:r>
            <w:r>
              <w:rPr>
                <w:rFonts w:hint="eastAsia" w:ascii="宋体" w:hAnsi="宋体" w:eastAsia="宋体" w:cs="宋体"/>
                <w:b/>
                <w:color w:val="auto"/>
                <w:sz w:val="21"/>
                <w:szCs w:val="21"/>
                <w:highlight w:val="none"/>
              </w:rPr>
              <w:t>中的下列证书、证明材料：</w:t>
            </w:r>
          </w:p>
          <w:p w14:paraId="6424BAA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有效的营业执照</w:t>
            </w:r>
          </w:p>
        </w:tc>
      </w:tr>
      <w:tr w14:paraId="533F3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795" w:type="dxa"/>
            <w:vMerge w:val="continue"/>
            <w:noWrap w:val="0"/>
            <w:vAlign w:val="center"/>
          </w:tcPr>
          <w:p w14:paraId="0BD2340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p>
        </w:tc>
        <w:tc>
          <w:tcPr>
            <w:tcW w:w="1275" w:type="dxa"/>
            <w:vMerge w:val="continue"/>
            <w:noWrap w:val="0"/>
            <w:vAlign w:val="center"/>
          </w:tcPr>
          <w:p w14:paraId="604DF1C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4941" w:type="dxa"/>
            <w:noWrap w:val="0"/>
            <w:vAlign w:val="center"/>
          </w:tcPr>
          <w:p w14:paraId="36123AB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3）诚信投标承诺书</w:t>
            </w:r>
          </w:p>
        </w:tc>
        <w:tc>
          <w:tcPr>
            <w:tcW w:w="2919" w:type="dxa"/>
            <w:noWrap w:val="0"/>
            <w:vAlign w:val="center"/>
          </w:tcPr>
          <w:p w14:paraId="54D1189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评审核验</w:t>
            </w:r>
            <w:r>
              <w:rPr>
                <w:rFonts w:hint="eastAsia" w:ascii="宋体" w:hAnsi="宋体" w:eastAsia="宋体" w:cs="宋体"/>
                <w:b/>
                <w:color w:val="auto"/>
                <w:sz w:val="21"/>
                <w:szCs w:val="21"/>
                <w:highlight w:val="none"/>
                <w:lang w:val="en-US" w:eastAsia="zh-CN"/>
              </w:rPr>
              <w:t>招标文件</w:t>
            </w:r>
            <w:r>
              <w:rPr>
                <w:rFonts w:hint="eastAsia" w:ascii="宋体" w:hAnsi="宋体" w:eastAsia="宋体" w:cs="宋体"/>
                <w:b/>
                <w:color w:val="auto"/>
                <w:sz w:val="21"/>
                <w:szCs w:val="21"/>
                <w:highlight w:val="none"/>
              </w:rPr>
              <w:t>中的下列证书、证明材料：</w:t>
            </w:r>
          </w:p>
          <w:p w14:paraId="4BA29A79">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格式见附件</w:t>
            </w:r>
          </w:p>
        </w:tc>
      </w:tr>
      <w:tr w14:paraId="5E0D4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795" w:type="dxa"/>
            <w:vMerge w:val="continue"/>
            <w:noWrap w:val="0"/>
            <w:vAlign w:val="center"/>
          </w:tcPr>
          <w:p w14:paraId="4A353C6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p>
        </w:tc>
        <w:tc>
          <w:tcPr>
            <w:tcW w:w="1275" w:type="dxa"/>
            <w:vMerge w:val="continue"/>
            <w:noWrap w:val="0"/>
            <w:vAlign w:val="center"/>
          </w:tcPr>
          <w:p w14:paraId="2F84570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4941" w:type="dxa"/>
            <w:shd w:val="clear" w:color="auto" w:fill="auto"/>
            <w:noWrap w:val="0"/>
            <w:vAlign w:val="center"/>
          </w:tcPr>
          <w:p w14:paraId="6E85E3C1">
            <w:pPr>
              <w:spacing w:line="44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（4）项目负责人具有安全评价师职业资格证书或安全相关专业中级以上职称证书或者国家注册安全师工程师注册证书</w:t>
            </w:r>
          </w:p>
        </w:tc>
        <w:tc>
          <w:tcPr>
            <w:tcW w:w="2919" w:type="dxa"/>
            <w:shd w:val="clear" w:color="auto" w:fill="auto"/>
            <w:noWrap w:val="0"/>
            <w:vAlign w:val="center"/>
          </w:tcPr>
          <w:p w14:paraId="5C6D0029">
            <w:pPr>
              <w:spacing w:line="440" w:lineRule="exact"/>
              <w:rPr>
                <w:rFonts w:hint="eastAsia" w:ascii="宋体" w:hAnsi="宋体" w:cs="宋体"/>
                <w:color w:val="auto"/>
                <w:szCs w:val="21"/>
                <w:highlight w:val="none"/>
              </w:rPr>
            </w:pPr>
            <w:r>
              <w:rPr>
                <w:rFonts w:hint="eastAsia" w:ascii="宋体" w:hAnsi="宋体" w:cs="宋体"/>
                <w:b/>
                <w:color w:val="auto"/>
                <w:szCs w:val="21"/>
                <w:highlight w:val="none"/>
              </w:rPr>
              <w:t>评审核验</w:t>
            </w:r>
            <w:r>
              <w:rPr>
                <w:rFonts w:hint="eastAsia" w:ascii="宋体" w:hAnsi="宋体" w:cs="宋体"/>
                <w:b/>
                <w:color w:val="auto"/>
                <w:szCs w:val="21"/>
                <w:highlight w:val="none"/>
                <w:lang w:val="en-US" w:eastAsia="zh-CN"/>
              </w:rPr>
              <w:t>投标文件</w:t>
            </w:r>
            <w:r>
              <w:rPr>
                <w:rFonts w:hint="eastAsia" w:ascii="宋体" w:hAnsi="宋体" w:cs="宋体"/>
                <w:b/>
                <w:color w:val="auto"/>
                <w:szCs w:val="21"/>
                <w:highlight w:val="none"/>
              </w:rPr>
              <w:t>中的下列证书、证明材料：</w:t>
            </w:r>
          </w:p>
          <w:p w14:paraId="04C69024">
            <w:pPr>
              <w:spacing w:line="440" w:lineRule="exact"/>
              <w:rPr>
                <w:rFonts w:hint="eastAsia" w:ascii="宋体" w:hAnsi="Times New Roman" w:eastAsia="宋体" w:cs="Times New Roman"/>
                <w:color w:val="auto"/>
                <w:kern w:val="2"/>
                <w:sz w:val="21"/>
                <w:szCs w:val="21"/>
                <w:highlight w:val="none"/>
                <w:lang w:val="en-US" w:eastAsia="zh-CN" w:bidi="ar-SA"/>
              </w:rPr>
            </w:pPr>
            <w:r>
              <w:rPr>
                <w:rFonts w:hint="default" w:ascii="宋体"/>
                <w:color w:val="auto"/>
                <w:szCs w:val="21"/>
                <w:highlight w:val="none"/>
                <w:lang w:val="en-US" w:eastAsia="zh-CN"/>
              </w:rPr>
              <w:t>有效</w:t>
            </w:r>
            <w:r>
              <w:rPr>
                <w:rFonts w:hint="eastAsia" w:ascii="宋体"/>
                <w:color w:val="auto"/>
                <w:szCs w:val="21"/>
                <w:highlight w:val="none"/>
                <w:lang w:val="en-US" w:eastAsia="zh-CN"/>
              </w:rPr>
              <w:t>身份证及证书</w:t>
            </w:r>
          </w:p>
        </w:tc>
      </w:tr>
      <w:tr w14:paraId="7D0B3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795" w:type="dxa"/>
            <w:vMerge w:val="continue"/>
            <w:noWrap w:val="0"/>
            <w:vAlign w:val="center"/>
          </w:tcPr>
          <w:p w14:paraId="7894898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p>
        </w:tc>
        <w:tc>
          <w:tcPr>
            <w:tcW w:w="1275" w:type="dxa"/>
            <w:vMerge w:val="continue"/>
            <w:noWrap w:val="0"/>
            <w:vAlign w:val="center"/>
          </w:tcPr>
          <w:p w14:paraId="07CAB66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4941" w:type="dxa"/>
            <w:shd w:val="clear" w:color="auto" w:fill="auto"/>
            <w:noWrap w:val="0"/>
            <w:vAlign w:val="center"/>
          </w:tcPr>
          <w:p w14:paraId="5DACBD2B">
            <w:pPr>
              <w:spacing w:line="44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5）投标人的法定代表人(或委托代理人)及拟任项目负责人须持有社保部门出具的本单位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tc>
        <w:tc>
          <w:tcPr>
            <w:tcW w:w="2919" w:type="dxa"/>
            <w:shd w:val="clear" w:color="auto" w:fill="auto"/>
            <w:noWrap w:val="0"/>
            <w:vAlign w:val="center"/>
          </w:tcPr>
          <w:p w14:paraId="1DF1C235">
            <w:pPr>
              <w:spacing w:line="440" w:lineRule="exact"/>
              <w:rPr>
                <w:rFonts w:hint="eastAsia" w:ascii="宋体" w:hAnsi="宋体" w:cs="宋体"/>
                <w:color w:val="auto"/>
                <w:szCs w:val="21"/>
                <w:highlight w:val="none"/>
              </w:rPr>
            </w:pPr>
            <w:r>
              <w:rPr>
                <w:rFonts w:hint="eastAsia" w:ascii="宋体" w:hAnsi="宋体" w:cs="宋体"/>
                <w:b/>
                <w:color w:val="auto"/>
                <w:szCs w:val="21"/>
                <w:highlight w:val="none"/>
              </w:rPr>
              <w:t>评审核验</w:t>
            </w:r>
            <w:r>
              <w:rPr>
                <w:rFonts w:hint="eastAsia" w:ascii="宋体" w:hAnsi="宋体" w:cs="宋体"/>
                <w:b/>
                <w:color w:val="auto"/>
                <w:szCs w:val="21"/>
                <w:highlight w:val="none"/>
                <w:lang w:val="en-US" w:eastAsia="zh-CN"/>
              </w:rPr>
              <w:t>投标文件</w:t>
            </w:r>
            <w:r>
              <w:rPr>
                <w:rFonts w:hint="eastAsia" w:ascii="宋体" w:hAnsi="宋体" w:cs="宋体"/>
                <w:b/>
                <w:color w:val="auto"/>
                <w:szCs w:val="21"/>
                <w:highlight w:val="none"/>
              </w:rPr>
              <w:t>中的下列证书、证明材料：</w:t>
            </w:r>
          </w:p>
          <w:p w14:paraId="15550D1A">
            <w:pPr>
              <w:spacing w:line="440" w:lineRule="exact"/>
              <w:rPr>
                <w:rFonts w:hint="default" w:ascii="宋体"/>
                <w:color w:val="auto"/>
                <w:szCs w:val="21"/>
                <w:highlight w:val="none"/>
                <w:lang w:val="en-US" w:eastAsia="zh-CN"/>
              </w:rPr>
            </w:pPr>
            <w:r>
              <w:rPr>
                <w:rFonts w:hint="eastAsia" w:ascii="宋体"/>
                <w:color w:val="auto"/>
                <w:szCs w:val="21"/>
                <w:highlight w:val="none"/>
                <w:lang w:val="en-US" w:eastAsia="zh-CN"/>
              </w:rPr>
              <w:t>养老保险证明</w:t>
            </w:r>
          </w:p>
        </w:tc>
      </w:tr>
    </w:tbl>
    <w:p w14:paraId="1704E468">
      <w:pPr>
        <w:keepNext w:val="0"/>
        <w:keepLines w:val="0"/>
        <w:pageBreakBefore w:val="0"/>
        <w:widowControl w:val="0"/>
        <w:kinsoku/>
        <w:wordWrap/>
        <w:overflowPunct/>
        <w:topLinePunct w:val="0"/>
        <w:autoSpaceDE/>
        <w:autoSpaceDN/>
        <w:bidi w:val="0"/>
        <w:adjustRightInd/>
        <w:snapToGrid/>
        <w:spacing w:line="500" w:lineRule="exact"/>
        <w:ind w:firstLine="508" w:firstLineChars="241"/>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如评标专家在</w:t>
      </w:r>
      <w:r>
        <w:rPr>
          <w:rFonts w:hint="eastAsia" w:ascii="宋体" w:hAnsi="宋体" w:eastAsia="宋体" w:cs="宋体"/>
          <w:b/>
          <w:color w:val="auto"/>
          <w:sz w:val="21"/>
          <w:szCs w:val="21"/>
          <w:highlight w:val="none"/>
          <w:lang w:val="en-US" w:eastAsia="zh-CN"/>
        </w:rPr>
        <w:t>检验</w:t>
      </w:r>
      <w:r>
        <w:rPr>
          <w:rFonts w:hint="eastAsia" w:ascii="宋体" w:hAnsi="宋体" w:eastAsia="宋体" w:cs="宋体"/>
          <w:b/>
          <w:color w:val="auto"/>
          <w:sz w:val="21"/>
          <w:szCs w:val="21"/>
          <w:highlight w:val="none"/>
          <w:lang w:eastAsia="zh-CN"/>
        </w:rPr>
        <w:t>招标文件</w:t>
      </w:r>
      <w:r>
        <w:rPr>
          <w:rFonts w:hint="eastAsia" w:ascii="宋体" w:hAnsi="宋体" w:eastAsia="宋体" w:cs="宋体"/>
          <w:b/>
          <w:color w:val="auto"/>
          <w:sz w:val="21"/>
          <w:szCs w:val="21"/>
          <w:highlight w:val="none"/>
        </w:rPr>
        <w:t>过程中，如果由于</w:t>
      </w:r>
      <w:r>
        <w:rPr>
          <w:rFonts w:hint="eastAsia" w:ascii="宋体" w:hAnsi="宋体" w:eastAsia="宋体" w:cs="宋体"/>
          <w:b/>
          <w:color w:val="auto"/>
          <w:sz w:val="21"/>
          <w:szCs w:val="21"/>
          <w:highlight w:val="none"/>
          <w:lang w:eastAsia="zh-CN"/>
        </w:rPr>
        <w:t>投标人</w:t>
      </w:r>
      <w:r>
        <w:rPr>
          <w:rFonts w:hint="eastAsia" w:ascii="宋体" w:hAnsi="宋体" w:eastAsia="宋体" w:cs="宋体"/>
          <w:b/>
          <w:color w:val="auto"/>
          <w:sz w:val="21"/>
          <w:szCs w:val="21"/>
          <w:highlight w:val="none"/>
        </w:rPr>
        <w:t>自身原因导致评标专家无法查看并检验</w:t>
      </w:r>
      <w:r>
        <w:rPr>
          <w:rFonts w:hint="eastAsia" w:ascii="宋体" w:hAnsi="宋体" w:eastAsia="宋体" w:cs="宋体"/>
          <w:b/>
          <w:color w:val="auto"/>
          <w:sz w:val="21"/>
          <w:szCs w:val="21"/>
          <w:highlight w:val="none"/>
          <w:lang w:eastAsia="zh-CN"/>
        </w:rPr>
        <w:t>招标文件</w:t>
      </w:r>
      <w:r>
        <w:rPr>
          <w:rFonts w:hint="eastAsia" w:ascii="宋体" w:hAnsi="宋体" w:eastAsia="宋体" w:cs="宋体"/>
          <w:b/>
          <w:color w:val="auto"/>
          <w:sz w:val="21"/>
          <w:szCs w:val="21"/>
          <w:highlight w:val="none"/>
        </w:rPr>
        <w:t>中相关资料的，否决其投标。即使</w:t>
      </w:r>
      <w:r>
        <w:rPr>
          <w:rFonts w:hint="eastAsia" w:ascii="宋体" w:hAnsi="宋体" w:eastAsia="宋体" w:cs="宋体"/>
          <w:b/>
          <w:color w:val="auto"/>
          <w:sz w:val="21"/>
          <w:szCs w:val="21"/>
          <w:highlight w:val="none"/>
          <w:lang w:eastAsia="zh-CN"/>
        </w:rPr>
        <w:t>投标人</w:t>
      </w:r>
      <w:r>
        <w:rPr>
          <w:rFonts w:hint="eastAsia" w:ascii="宋体" w:hAnsi="宋体" w:eastAsia="宋体" w:cs="宋体"/>
          <w:b/>
          <w:color w:val="auto"/>
          <w:sz w:val="21"/>
          <w:szCs w:val="21"/>
          <w:highlight w:val="none"/>
        </w:rPr>
        <w:t>将原件携带至现场的，同样按否决投标处理。</w:t>
      </w:r>
    </w:p>
    <w:p w14:paraId="3B3F76EC">
      <w:pPr>
        <w:keepNext w:val="0"/>
        <w:keepLines w:val="0"/>
        <w:pageBreakBefore w:val="0"/>
        <w:widowControl w:val="0"/>
        <w:kinsoku/>
        <w:wordWrap/>
        <w:overflowPunct/>
        <w:topLinePunct w:val="0"/>
        <w:autoSpaceDE/>
        <w:autoSpaceDN/>
        <w:bidi w:val="0"/>
        <w:adjustRightInd/>
        <w:snapToGrid/>
        <w:spacing w:line="500" w:lineRule="exact"/>
        <w:ind w:firstLine="310" w:firstLineChars="14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4.符合性审查</w:t>
      </w:r>
    </w:p>
    <w:p w14:paraId="59064B2B">
      <w:pPr>
        <w:keepNext w:val="0"/>
        <w:keepLines w:val="0"/>
        <w:pageBreakBefore w:val="0"/>
        <w:widowControl w:val="0"/>
        <w:kinsoku/>
        <w:wordWrap/>
        <w:overflowPunct/>
        <w:topLinePunct w:val="0"/>
        <w:autoSpaceDE/>
        <w:autoSpaceDN/>
        <w:bidi w:val="0"/>
        <w:adjustRightInd/>
        <w:snapToGrid/>
        <w:spacing w:line="500" w:lineRule="exact"/>
        <w:ind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4．1评审细则</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04"/>
        <w:gridCol w:w="2931"/>
        <w:gridCol w:w="4173"/>
      </w:tblGrid>
      <w:tr w14:paraId="1CC45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31" w:type="dxa"/>
            <w:noWrap w:val="0"/>
            <w:vAlign w:val="center"/>
          </w:tcPr>
          <w:p w14:paraId="6A8874B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4135" w:type="dxa"/>
            <w:gridSpan w:val="2"/>
            <w:noWrap w:val="0"/>
            <w:vAlign w:val="center"/>
          </w:tcPr>
          <w:p w14:paraId="1AA0BA6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审查因素</w:t>
            </w:r>
          </w:p>
        </w:tc>
        <w:tc>
          <w:tcPr>
            <w:tcW w:w="4173" w:type="dxa"/>
            <w:noWrap w:val="0"/>
            <w:vAlign w:val="center"/>
          </w:tcPr>
          <w:p w14:paraId="690DAEC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审查内容</w:t>
            </w:r>
          </w:p>
        </w:tc>
      </w:tr>
      <w:tr w14:paraId="34773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731" w:type="dxa"/>
            <w:vMerge w:val="restart"/>
            <w:noWrap w:val="0"/>
            <w:vAlign w:val="center"/>
          </w:tcPr>
          <w:p w14:paraId="3998D4E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04" w:type="dxa"/>
            <w:vMerge w:val="restart"/>
            <w:noWrap w:val="0"/>
            <w:vAlign w:val="center"/>
          </w:tcPr>
          <w:p w14:paraId="733040F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招标文件的有效性</w:t>
            </w:r>
          </w:p>
        </w:tc>
        <w:tc>
          <w:tcPr>
            <w:tcW w:w="2931" w:type="dxa"/>
            <w:noWrap w:val="0"/>
            <w:vAlign w:val="center"/>
          </w:tcPr>
          <w:p w14:paraId="024E71F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（1）招标文件签署</w:t>
            </w:r>
          </w:p>
        </w:tc>
        <w:tc>
          <w:tcPr>
            <w:tcW w:w="4173" w:type="dxa"/>
            <w:noWrap w:val="0"/>
            <w:vAlign w:val="center"/>
          </w:tcPr>
          <w:p w14:paraId="56CDE27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签字、盖章符合要求。</w:t>
            </w:r>
          </w:p>
        </w:tc>
      </w:tr>
      <w:tr w14:paraId="426C3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31" w:type="dxa"/>
            <w:vMerge w:val="continue"/>
            <w:noWrap w:val="0"/>
            <w:vAlign w:val="center"/>
          </w:tcPr>
          <w:p w14:paraId="464391B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1204" w:type="dxa"/>
            <w:vMerge w:val="continue"/>
            <w:noWrap w:val="0"/>
            <w:vAlign w:val="center"/>
          </w:tcPr>
          <w:p w14:paraId="40AA97D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2931" w:type="dxa"/>
            <w:noWrap w:val="0"/>
            <w:vAlign w:val="center"/>
          </w:tcPr>
          <w:p w14:paraId="5DF544B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（2）投标方案</w:t>
            </w:r>
          </w:p>
        </w:tc>
        <w:tc>
          <w:tcPr>
            <w:tcW w:w="4173" w:type="dxa"/>
            <w:noWrap w:val="0"/>
            <w:vAlign w:val="center"/>
          </w:tcPr>
          <w:p w14:paraId="23FC92E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每个分包只能有一个方案投标。</w:t>
            </w:r>
          </w:p>
        </w:tc>
      </w:tr>
      <w:tr w14:paraId="321EB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1" w:type="dxa"/>
            <w:vMerge w:val="continue"/>
            <w:noWrap w:val="0"/>
            <w:vAlign w:val="center"/>
          </w:tcPr>
          <w:p w14:paraId="04E7AB8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1204" w:type="dxa"/>
            <w:vMerge w:val="continue"/>
            <w:noWrap w:val="0"/>
            <w:vAlign w:val="center"/>
          </w:tcPr>
          <w:p w14:paraId="0C7205F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2931" w:type="dxa"/>
            <w:noWrap w:val="0"/>
            <w:vAlign w:val="center"/>
          </w:tcPr>
          <w:p w14:paraId="6381A92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（3）报价唯一</w:t>
            </w:r>
          </w:p>
        </w:tc>
        <w:tc>
          <w:tcPr>
            <w:tcW w:w="4173" w:type="dxa"/>
            <w:noWrap w:val="0"/>
            <w:vAlign w:val="center"/>
          </w:tcPr>
          <w:p w14:paraId="5ED57F5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只能在限价范围内报价，</w:t>
            </w:r>
            <w:r>
              <w:rPr>
                <w:rFonts w:hint="eastAsia" w:ascii="宋体" w:hAnsi="宋体" w:eastAsia="宋体" w:cs="宋体"/>
                <w:color w:val="auto"/>
                <w:sz w:val="21"/>
                <w:szCs w:val="21"/>
                <w:highlight w:val="none"/>
              </w:rPr>
              <w:t>只能有一个有效报价，不得提交选择性报价。</w:t>
            </w:r>
          </w:p>
        </w:tc>
      </w:tr>
      <w:tr w14:paraId="741C2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731" w:type="dxa"/>
            <w:vMerge w:val="continue"/>
            <w:noWrap w:val="0"/>
            <w:vAlign w:val="center"/>
          </w:tcPr>
          <w:p w14:paraId="27E52E4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1204" w:type="dxa"/>
            <w:vMerge w:val="continue"/>
            <w:noWrap w:val="0"/>
            <w:vAlign w:val="center"/>
          </w:tcPr>
          <w:p w14:paraId="1EAB75E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2931" w:type="dxa"/>
            <w:noWrap w:val="0"/>
            <w:vAlign w:val="center"/>
          </w:tcPr>
          <w:p w14:paraId="6C40551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(4) </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的有效期</w:t>
            </w:r>
          </w:p>
        </w:tc>
        <w:tc>
          <w:tcPr>
            <w:tcW w:w="4173" w:type="dxa"/>
            <w:noWrap w:val="0"/>
            <w:vAlign w:val="center"/>
          </w:tcPr>
          <w:p w14:paraId="7BE4924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完全响应。</w:t>
            </w:r>
          </w:p>
        </w:tc>
      </w:tr>
      <w:tr w14:paraId="7E2DA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731" w:type="dxa"/>
            <w:vMerge w:val="restart"/>
            <w:noWrap w:val="0"/>
            <w:vAlign w:val="center"/>
          </w:tcPr>
          <w:p w14:paraId="16BD7BB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04" w:type="dxa"/>
            <w:vMerge w:val="restart"/>
            <w:noWrap w:val="0"/>
            <w:vAlign w:val="center"/>
          </w:tcPr>
          <w:p w14:paraId="511F231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招标文件的完整性</w:t>
            </w:r>
          </w:p>
        </w:tc>
        <w:tc>
          <w:tcPr>
            <w:tcW w:w="2931" w:type="dxa"/>
            <w:noWrap w:val="0"/>
            <w:vAlign w:val="center"/>
          </w:tcPr>
          <w:p w14:paraId="5F3B042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（5）招标文件份数</w:t>
            </w:r>
          </w:p>
        </w:tc>
        <w:tc>
          <w:tcPr>
            <w:tcW w:w="4173" w:type="dxa"/>
            <w:noWrap w:val="0"/>
            <w:vAlign w:val="center"/>
          </w:tcPr>
          <w:p w14:paraId="3603D63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满足招标文件要求</w:t>
            </w:r>
          </w:p>
        </w:tc>
      </w:tr>
      <w:tr w14:paraId="73BA9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noWrap w:val="0"/>
            <w:vAlign w:val="center"/>
          </w:tcPr>
          <w:p w14:paraId="692D74A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1204" w:type="dxa"/>
            <w:vMerge w:val="continue"/>
            <w:noWrap w:val="0"/>
            <w:vAlign w:val="center"/>
          </w:tcPr>
          <w:p w14:paraId="05D5328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2931" w:type="dxa"/>
            <w:noWrap w:val="0"/>
            <w:vAlign w:val="center"/>
          </w:tcPr>
          <w:p w14:paraId="221B672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（6）招标文件形式内容</w:t>
            </w:r>
          </w:p>
        </w:tc>
        <w:tc>
          <w:tcPr>
            <w:tcW w:w="4173" w:type="dxa"/>
            <w:noWrap w:val="0"/>
            <w:vAlign w:val="center"/>
          </w:tcPr>
          <w:p w14:paraId="0AAEADF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招标文件内容清晰、齐全无遗漏。</w:t>
            </w:r>
          </w:p>
        </w:tc>
      </w:tr>
      <w:tr w14:paraId="65756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731" w:type="dxa"/>
            <w:vMerge w:val="restart"/>
            <w:noWrap w:val="0"/>
            <w:vAlign w:val="center"/>
          </w:tcPr>
          <w:p w14:paraId="582DD88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204" w:type="dxa"/>
            <w:vMerge w:val="restart"/>
            <w:noWrap w:val="0"/>
            <w:vAlign w:val="center"/>
          </w:tcPr>
          <w:p w14:paraId="478953F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招标文件的响应程度</w:t>
            </w:r>
          </w:p>
        </w:tc>
        <w:tc>
          <w:tcPr>
            <w:tcW w:w="2931" w:type="dxa"/>
            <w:noWrap w:val="0"/>
            <w:vAlign w:val="center"/>
          </w:tcPr>
          <w:p w14:paraId="14C6C34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（7）采购需求响应程度</w:t>
            </w:r>
          </w:p>
        </w:tc>
        <w:tc>
          <w:tcPr>
            <w:tcW w:w="4173" w:type="dxa"/>
            <w:noWrap w:val="0"/>
            <w:vAlign w:val="center"/>
          </w:tcPr>
          <w:p w14:paraId="73728C2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响应</w:t>
            </w:r>
            <w:r>
              <w:rPr>
                <w:rFonts w:hint="eastAsia" w:ascii="宋体" w:hAnsi="宋体" w:eastAsia="宋体" w:cs="宋体"/>
                <w:color w:val="auto"/>
                <w:sz w:val="21"/>
                <w:szCs w:val="21"/>
                <w:highlight w:val="none"/>
                <w:lang w:val="en-US" w:eastAsia="zh-CN"/>
              </w:rPr>
              <w:t>或优于</w:t>
            </w:r>
            <w:r>
              <w:rPr>
                <w:rFonts w:hint="eastAsia" w:ascii="宋体" w:hAnsi="宋体" w:eastAsia="宋体" w:cs="宋体"/>
                <w:color w:val="auto"/>
                <w:sz w:val="21"/>
                <w:szCs w:val="21"/>
                <w:highlight w:val="none"/>
                <w:lang w:val="zh-CN"/>
              </w:rPr>
              <w:t>招标文件要求</w:t>
            </w:r>
          </w:p>
        </w:tc>
      </w:tr>
      <w:tr w14:paraId="357DF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731" w:type="dxa"/>
            <w:vMerge w:val="continue"/>
            <w:noWrap w:val="0"/>
            <w:vAlign w:val="center"/>
          </w:tcPr>
          <w:p w14:paraId="425E1A0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1204" w:type="dxa"/>
            <w:vMerge w:val="continue"/>
            <w:noWrap w:val="0"/>
            <w:vAlign w:val="center"/>
          </w:tcPr>
          <w:p w14:paraId="3D5E0C5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2931" w:type="dxa"/>
            <w:noWrap w:val="0"/>
            <w:vAlign w:val="center"/>
          </w:tcPr>
          <w:p w14:paraId="1CC1C45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（8）商务条款响应程度（包括供货期、售后服务、技术培训等）</w:t>
            </w:r>
          </w:p>
        </w:tc>
        <w:tc>
          <w:tcPr>
            <w:tcW w:w="4173" w:type="dxa"/>
            <w:noWrap w:val="0"/>
            <w:vAlign w:val="center"/>
          </w:tcPr>
          <w:p w14:paraId="1D41C25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响应</w:t>
            </w:r>
            <w:r>
              <w:rPr>
                <w:rFonts w:hint="eastAsia" w:ascii="宋体" w:hAnsi="宋体" w:eastAsia="宋体" w:cs="宋体"/>
                <w:color w:val="auto"/>
                <w:sz w:val="21"/>
                <w:szCs w:val="21"/>
                <w:highlight w:val="none"/>
                <w:lang w:val="en-US" w:eastAsia="zh-CN"/>
              </w:rPr>
              <w:t>或优于</w:t>
            </w:r>
            <w:r>
              <w:rPr>
                <w:rFonts w:hint="eastAsia" w:ascii="宋体" w:hAnsi="宋体" w:eastAsia="宋体" w:cs="宋体"/>
                <w:color w:val="auto"/>
                <w:sz w:val="21"/>
                <w:szCs w:val="21"/>
                <w:highlight w:val="none"/>
                <w:lang w:val="zh-CN"/>
              </w:rPr>
              <w:t>招标文件要求</w:t>
            </w:r>
          </w:p>
        </w:tc>
      </w:tr>
    </w:tbl>
    <w:p w14:paraId="4786F04A">
      <w:pPr>
        <w:keepNext w:val="0"/>
        <w:keepLines w:val="0"/>
        <w:pageBreakBefore w:val="0"/>
        <w:widowControl w:val="0"/>
        <w:kinsoku/>
        <w:wordWrap/>
        <w:overflowPunct/>
        <w:topLinePunct w:val="0"/>
        <w:autoSpaceDE/>
        <w:autoSpaceDN/>
        <w:bidi w:val="0"/>
        <w:adjustRightInd/>
        <w:snapToGrid/>
        <w:spacing w:line="500" w:lineRule="exact"/>
        <w:ind w:firstLine="506" w:firstLineChars="2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4.2资格审查及评</w:t>
      </w:r>
      <w:r>
        <w:rPr>
          <w:rFonts w:hint="eastAsia" w:ascii="宋体" w:hAnsi="宋体" w:cs="宋体"/>
          <w:color w:val="auto"/>
          <w:sz w:val="21"/>
          <w:szCs w:val="21"/>
          <w:highlight w:val="none"/>
          <w:lang w:val="en-US" w:eastAsia="zh-CN"/>
        </w:rPr>
        <w:t>审</w:t>
      </w:r>
      <w:r>
        <w:rPr>
          <w:rFonts w:hint="eastAsia" w:ascii="宋体" w:hAnsi="宋体" w:eastAsia="宋体" w:cs="宋体"/>
          <w:color w:val="auto"/>
          <w:sz w:val="21"/>
          <w:szCs w:val="21"/>
          <w:highlight w:val="none"/>
        </w:rPr>
        <w:t>细则中涉及的有关证明材料及相关证书，</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中须按</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val="en-US" w:eastAsia="zh-CN"/>
        </w:rPr>
        <w:t>提供</w:t>
      </w:r>
      <w:r>
        <w:rPr>
          <w:rFonts w:hint="eastAsia" w:ascii="宋体" w:hAnsi="宋体" w:eastAsia="宋体" w:cs="宋体"/>
          <w:color w:val="auto"/>
          <w:sz w:val="21"/>
          <w:szCs w:val="21"/>
          <w:highlight w:val="none"/>
        </w:rPr>
        <w:t>。</w:t>
      </w:r>
    </w:p>
    <w:p w14:paraId="144B2225">
      <w:pPr>
        <w:keepNext w:val="0"/>
        <w:keepLines w:val="0"/>
        <w:pageBreakBefore w:val="0"/>
        <w:widowControl w:val="0"/>
        <w:kinsoku/>
        <w:wordWrap/>
        <w:overflowPunct/>
        <w:topLinePunct w:val="0"/>
        <w:autoSpaceDE/>
        <w:autoSpaceDN/>
        <w:bidi w:val="0"/>
        <w:adjustRightInd/>
        <w:snapToGrid/>
        <w:spacing w:line="500" w:lineRule="exact"/>
        <w:ind w:firstLine="506" w:firstLineChars="2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4.3评标委员会判定</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的响应性只根据</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本身的内容，而不寻求外部的证据，但投标有不真实不正确的内容时除外。</w:t>
      </w:r>
    </w:p>
    <w:p w14:paraId="73B6E7D3">
      <w:pPr>
        <w:keepNext w:val="0"/>
        <w:keepLines w:val="0"/>
        <w:pageBreakBefore w:val="0"/>
        <w:widowControl w:val="0"/>
        <w:kinsoku/>
        <w:wordWrap/>
        <w:overflowPunct/>
        <w:topLinePunct w:val="0"/>
        <w:autoSpaceDE/>
        <w:autoSpaceDN/>
        <w:bidi w:val="0"/>
        <w:adjustRightInd/>
        <w:snapToGrid/>
        <w:spacing w:line="500" w:lineRule="exact"/>
        <w:ind w:firstLine="506" w:firstLineChars="2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4.4如果</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实质上没有响应</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的要求，评标委员会将予以拒绝，</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不得通过修正或撤销不符合要求的偏离或保留，而使其投标成为实质上响应的投标。</w:t>
      </w:r>
    </w:p>
    <w:p w14:paraId="3921DEB2">
      <w:pPr>
        <w:keepNext w:val="0"/>
        <w:keepLines w:val="0"/>
        <w:pageBreakBefore w:val="0"/>
        <w:widowControl w:val="0"/>
        <w:kinsoku/>
        <w:wordWrap/>
        <w:overflowPunct/>
        <w:topLinePunct w:val="0"/>
        <w:autoSpaceDE/>
        <w:autoSpaceDN/>
        <w:bidi w:val="0"/>
        <w:adjustRightInd/>
        <w:snapToGrid/>
        <w:spacing w:line="50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4.5只有通过初审的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才能进入下一步程序。</w:t>
      </w:r>
    </w:p>
    <w:p w14:paraId="65D05795">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color w:val="auto"/>
          <w:sz w:val="28"/>
          <w:szCs w:val="28"/>
          <w:highlight w:val="none"/>
        </w:rPr>
      </w:pPr>
      <w:bookmarkStart w:id="53" w:name="_Toc449028879"/>
      <w:bookmarkStart w:id="54" w:name="_Toc58430319"/>
      <w:bookmarkStart w:id="55" w:name="_Toc362983803"/>
      <w:r>
        <w:rPr>
          <w:rFonts w:hint="eastAsia" w:ascii="宋体" w:hAnsi="宋体" w:eastAsia="宋体" w:cs="宋体"/>
          <w:b/>
          <w:color w:val="auto"/>
          <w:sz w:val="28"/>
          <w:szCs w:val="28"/>
          <w:highlight w:val="none"/>
        </w:rPr>
        <w:t>三、</w:t>
      </w:r>
      <w:r>
        <w:rPr>
          <w:rFonts w:hint="eastAsia" w:ascii="宋体" w:hAnsi="宋体" w:eastAsia="宋体" w:cs="宋体"/>
          <w:b/>
          <w:color w:val="auto"/>
          <w:sz w:val="28"/>
          <w:szCs w:val="28"/>
          <w:highlight w:val="none"/>
          <w:lang w:eastAsia="zh-CN"/>
        </w:rPr>
        <w:t>招标文件</w:t>
      </w:r>
      <w:r>
        <w:rPr>
          <w:rFonts w:hint="eastAsia" w:ascii="宋体" w:hAnsi="宋体" w:eastAsia="宋体" w:cs="宋体"/>
          <w:b/>
          <w:color w:val="auto"/>
          <w:sz w:val="28"/>
          <w:szCs w:val="28"/>
          <w:highlight w:val="none"/>
        </w:rPr>
        <w:t>的澄清和补正</w:t>
      </w:r>
      <w:bookmarkEnd w:id="53"/>
      <w:bookmarkEnd w:id="54"/>
      <w:bookmarkEnd w:id="55"/>
    </w:p>
    <w:p w14:paraId="4702916A">
      <w:pPr>
        <w:keepNext w:val="0"/>
        <w:keepLines w:val="0"/>
        <w:pageBreakBefore w:val="0"/>
        <w:widowControl w:val="0"/>
        <w:kinsoku/>
        <w:wordWrap/>
        <w:overflowPunct/>
        <w:topLinePunct w:val="0"/>
        <w:autoSpaceDE/>
        <w:autoSpaceDN/>
        <w:bidi w:val="0"/>
        <w:adjustRightInd/>
        <w:snapToGrid/>
        <w:spacing w:line="500" w:lineRule="exact"/>
        <w:ind w:firstLine="525" w:firstLineChars="250"/>
        <w:textAlignment w:val="auto"/>
        <w:rPr>
          <w:rFonts w:hint="eastAsia" w:ascii="宋体"/>
          <w:color w:val="auto"/>
          <w:szCs w:val="21"/>
          <w:highlight w:val="none"/>
        </w:rPr>
      </w:pPr>
      <w:r>
        <w:rPr>
          <w:rFonts w:hint="eastAsia" w:ascii="宋体"/>
          <w:color w:val="auto"/>
          <w:szCs w:val="21"/>
          <w:highlight w:val="none"/>
        </w:rPr>
        <w:t>5.1评审阶段，评委可能会要求有关</w:t>
      </w:r>
      <w:r>
        <w:rPr>
          <w:rFonts w:hint="eastAsia" w:ascii="宋体"/>
          <w:color w:val="auto"/>
          <w:szCs w:val="21"/>
          <w:highlight w:val="none"/>
          <w:lang w:eastAsia="zh-CN"/>
        </w:rPr>
        <w:t>投标人</w:t>
      </w:r>
      <w:r>
        <w:rPr>
          <w:rFonts w:hint="eastAsia" w:ascii="宋体"/>
          <w:color w:val="auto"/>
          <w:szCs w:val="21"/>
          <w:highlight w:val="none"/>
        </w:rPr>
        <w:t>就其</w:t>
      </w:r>
      <w:r>
        <w:rPr>
          <w:rFonts w:hint="eastAsia" w:ascii="宋体"/>
          <w:color w:val="auto"/>
          <w:szCs w:val="21"/>
          <w:highlight w:val="none"/>
          <w:lang w:eastAsia="zh-CN"/>
        </w:rPr>
        <w:t>招标文件</w:t>
      </w:r>
      <w:r>
        <w:rPr>
          <w:rFonts w:hint="eastAsia" w:ascii="宋体"/>
          <w:color w:val="auto"/>
          <w:szCs w:val="21"/>
          <w:highlight w:val="none"/>
        </w:rPr>
        <w:t>中含义不明确、同类问题表述不一致或者有明显文字和计算错误的内容进行澄清。</w:t>
      </w:r>
      <w:r>
        <w:rPr>
          <w:rFonts w:hint="eastAsia" w:ascii="宋体"/>
          <w:color w:val="auto"/>
          <w:szCs w:val="21"/>
          <w:highlight w:val="none"/>
          <w:lang w:eastAsia="zh-CN"/>
        </w:rPr>
        <w:t>投标人</w:t>
      </w:r>
      <w:r>
        <w:rPr>
          <w:rFonts w:hint="eastAsia" w:ascii="宋体"/>
          <w:color w:val="auto"/>
          <w:szCs w:val="21"/>
          <w:highlight w:val="none"/>
        </w:rPr>
        <w:t>必须在规定时间内进行回复</w:t>
      </w:r>
      <w:r>
        <w:rPr>
          <w:rFonts w:hint="eastAsia" w:ascii="宋体" w:hAnsi="宋体" w:cs="宋体"/>
          <w:b/>
          <w:bCs/>
          <w:color w:val="auto"/>
          <w:szCs w:val="21"/>
          <w:highlight w:val="none"/>
          <w:lang w:bidi="ar"/>
        </w:rPr>
        <w:t>。</w:t>
      </w:r>
    </w:p>
    <w:p w14:paraId="1EE4A4C1">
      <w:pPr>
        <w:keepNext w:val="0"/>
        <w:keepLines w:val="0"/>
        <w:pageBreakBefore w:val="0"/>
        <w:widowControl w:val="0"/>
        <w:kinsoku/>
        <w:wordWrap/>
        <w:overflowPunct/>
        <w:topLinePunct w:val="0"/>
        <w:autoSpaceDE/>
        <w:autoSpaceDN/>
        <w:bidi w:val="0"/>
        <w:adjustRightInd/>
        <w:snapToGrid/>
        <w:spacing w:line="500" w:lineRule="exact"/>
        <w:ind w:firstLine="525" w:firstLineChars="250"/>
        <w:textAlignment w:val="auto"/>
        <w:rPr>
          <w:rFonts w:hint="eastAsia" w:ascii="宋体"/>
          <w:color w:val="auto"/>
          <w:szCs w:val="21"/>
          <w:highlight w:val="none"/>
        </w:rPr>
      </w:pPr>
      <w:r>
        <w:rPr>
          <w:rFonts w:hint="eastAsia" w:ascii="宋体"/>
          <w:color w:val="auto"/>
          <w:szCs w:val="21"/>
          <w:highlight w:val="none"/>
        </w:rPr>
        <w:t>5.2</w:t>
      </w:r>
      <w:r>
        <w:rPr>
          <w:rFonts w:hint="eastAsia" w:ascii="宋体"/>
          <w:color w:val="auto"/>
          <w:szCs w:val="21"/>
          <w:highlight w:val="none"/>
          <w:lang w:eastAsia="zh-CN"/>
        </w:rPr>
        <w:t>投标人</w:t>
      </w:r>
      <w:r>
        <w:rPr>
          <w:rFonts w:hint="eastAsia" w:ascii="宋体"/>
          <w:color w:val="auto"/>
          <w:szCs w:val="21"/>
          <w:highlight w:val="none"/>
        </w:rPr>
        <w:t>的澄清、说明或者补正应当在系统进行，但不得超出</w:t>
      </w:r>
      <w:r>
        <w:rPr>
          <w:rFonts w:hint="eastAsia" w:ascii="宋体"/>
          <w:color w:val="auto"/>
          <w:szCs w:val="21"/>
          <w:highlight w:val="none"/>
          <w:lang w:eastAsia="zh-CN"/>
        </w:rPr>
        <w:t>招标文件</w:t>
      </w:r>
      <w:r>
        <w:rPr>
          <w:rFonts w:hint="eastAsia" w:ascii="宋体"/>
          <w:color w:val="auto"/>
          <w:szCs w:val="21"/>
          <w:highlight w:val="none"/>
        </w:rPr>
        <w:t>的范围或者改变</w:t>
      </w:r>
      <w:r>
        <w:rPr>
          <w:rFonts w:hint="eastAsia" w:ascii="宋体"/>
          <w:color w:val="auto"/>
          <w:szCs w:val="21"/>
          <w:highlight w:val="none"/>
          <w:lang w:eastAsia="zh-CN"/>
        </w:rPr>
        <w:t>招标文件</w:t>
      </w:r>
      <w:r>
        <w:rPr>
          <w:rFonts w:hint="eastAsia" w:ascii="宋体"/>
          <w:color w:val="auto"/>
          <w:szCs w:val="21"/>
          <w:highlight w:val="none"/>
        </w:rPr>
        <w:t>的实质性内容。</w:t>
      </w:r>
    </w:p>
    <w:p w14:paraId="02DD680B">
      <w:pPr>
        <w:keepNext w:val="0"/>
        <w:keepLines w:val="0"/>
        <w:pageBreakBefore w:val="0"/>
        <w:widowControl w:val="0"/>
        <w:kinsoku/>
        <w:wordWrap/>
        <w:overflowPunct/>
        <w:topLinePunct w:val="0"/>
        <w:autoSpaceDE/>
        <w:autoSpaceDN/>
        <w:bidi w:val="0"/>
        <w:adjustRightInd/>
        <w:snapToGrid/>
        <w:spacing w:line="500" w:lineRule="exact"/>
        <w:ind w:firstLine="525" w:firstLineChars="250"/>
        <w:textAlignment w:val="auto"/>
        <w:rPr>
          <w:rFonts w:hint="eastAsia" w:ascii="宋体"/>
          <w:color w:val="auto"/>
          <w:szCs w:val="21"/>
          <w:highlight w:val="none"/>
        </w:rPr>
      </w:pPr>
      <w:r>
        <w:rPr>
          <w:rFonts w:hint="eastAsia" w:ascii="宋体"/>
          <w:color w:val="auto"/>
          <w:szCs w:val="21"/>
          <w:highlight w:val="none"/>
        </w:rPr>
        <w:t>5.3评委会修正错误的原则：</w:t>
      </w:r>
    </w:p>
    <w:p w14:paraId="5B05E202">
      <w:pPr>
        <w:keepNext w:val="0"/>
        <w:keepLines w:val="0"/>
        <w:pageBreakBefore w:val="0"/>
        <w:widowControl w:val="0"/>
        <w:kinsoku/>
        <w:wordWrap/>
        <w:overflowPunct/>
        <w:topLinePunct w:val="0"/>
        <w:autoSpaceDE/>
        <w:autoSpaceDN/>
        <w:bidi w:val="0"/>
        <w:adjustRightInd/>
        <w:snapToGrid/>
        <w:spacing w:line="500" w:lineRule="exact"/>
        <w:ind w:firstLine="525" w:firstLineChars="250"/>
        <w:textAlignment w:val="auto"/>
        <w:rPr>
          <w:rFonts w:hint="eastAsia" w:ascii="宋体"/>
          <w:color w:val="auto"/>
          <w:szCs w:val="21"/>
          <w:highlight w:val="none"/>
        </w:rPr>
      </w:pPr>
      <w:r>
        <w:rPr>
          <w:rFonts w:hint="eastAsia" w:ascii="宋体"/>
          <w:color w:val="auto"/>
          <w:szCs w:val="21"/>
          <w:highlight w:val="none"/>
        </w:rPr>
        <w:t>5.3.1如果数字表示的金额和用文字表示的金额不一致时，以文字表示的金额为准；当投标数量与招标数量不一致时，以招标数量为准；当分项报价清单、投标函的投标报价与开标一览表不一致时，以开标一览表为准。</w:t>
      </w:r>
    </w:p>
    <w:p w14:paraId="5FED7B32">
      <w:pPr>
        <w:keepNext w:val="0"/>
        <w:keepLines w:val="0"/>
        <w:pageBreakBefore w:val="0"/>
        <w:widowControl w:val="0"/>
        <w:kinsoku/>
        <w:wordWrap/>
        <w:overflowPunct/>
        <w:topLinePunct w:val="0"/>
        <w:autoSpaceDE/>
        <w:autoSpaceDN/>
        <w:bidi w:val="0"/>
        <w:adjustRightInd/>
        <w:snapToGrid/>
        <w:spacing w:line="500" w:lineRule="exact"/>
        <w:ind w:firstLine="525" w:firstLineChars="250"/>
        <w:textAlignment w:val="auto"/>
        <w:rPr>
          <w:rFonts w:hint="eastAsia" w:ascii="宋体"/>
          <w:color w:val="auto"/>
          <w:szCs w:val="21"/>
          <w:highlight w:val="none"/>
        </w:rPr>
      </w:pPr>
      <w:r>
        <w:rPr>
          <w:rFonts w:hint="eastAsia" w:ascii="宋体"/>
          <w:color w:val="auto"/>
          <w:szCs w:val="21"/>
          <w:highlight w:val="none"/>
        </w:rPr>
        <w:t>5.3.2如果单价与数量的乘积和总价不一致，以单价为准，修正总价及开标一览表；当单价小数点有明显的错位时，评委会将以总价为准，并修正其单价</w:t>
      </w:r>
      <w:r>
        <w:rPr>
          <w:rFonts w:hint="eastAsia" w:ascii="宋体"/>
          <w:color w:val="auto"/>
          <w:szCs w:val="21"/>
          <w:highlight w:val="none"/>
          <w:lang w:eastAsia="zh-CN"/>
        </w:rPr>
        <w:t>；</w:t>
      </w:r>
      <w:r>
        <w:rPr>
          <w:rFonts w:hint="eastAsia" w:ascii="宋体" w:hAnsi="宋体" w:cs="宋体"/>
          <w:color w:val="auto"/>
          <w:szCs w:val="21"/>
          <w:highlight w:val="none"/>
        </w:rPr>
        <w:t>投标的数量与招标的数量不一致时，以招标数量为准。</w:t>
      </w:r>
    </w:p>
    <w:p w14:paraId="2083C939">
      <w:pPr>
        <w:keepNext w:val="0"/>
        <w:keepLines w:val="0"/>
        <w:pageBreakBefore w:val="0"/>
        <w:widowControl w:val="0"/>
        <w:kinsoku/>
        <w:wordWrap/>
        <w:overflowPunct/>
        <w:topLinePunct w:val="0"/>
        <w:autoSpaceDE/>
        <w:autoSpaceDN/>
        <w:bidi w:val="0"/>
        <w:adjustRightInd/>
        <w:snapToGrid/>
        <w:spacing w:line="500" w:lineRule="exact"/>
        <w:ind w:firstLine="403" w:firstLineChars="192"/>
        <w:jc w:val="left"/>
        <w:textAlignment w:val="auto"/>
        <w:rPr>
          <w:rFonts w:hint="eastAsia" w:ascii="宋体"/>
          <w:b/>
          <w:bCs/>
          <w:color w:val="auto"/>
          <w:szCs w:val="21"/>
          <w:highlight w:val="none"/>
        </w:rPr>
      </w:pPr>
      <w:r>
        <w:rPr>
          <w:rFonts w:hint="eastAsia" w:ascii="宋体"/>
          <w:color w:val="auto"/>
          <w:szCs w:val="21"/>
          <w:highlight w:val="none"/>
        </w:rPr>
        <w:t xml:space="preserve"> 5.4评委会将按上述修正错误的方法调整</w:t>
      </w:r>
      <w:r>
        <w:rPr>
          <w:rFonts w:hint="eastAsia" w:ascii="宋体"/>
          <w:color w:val="auto"/>
          <w:szCs w:val="21"/>
          <w:highlight w:val="none"/>
          <w:lang w:eastAsia="zh-CN"/>
        </w:rPr>
        <w:t>招标文件</w:t>
      </w:r>
      <w:r>
        <w:rPr>
          <w:rFonts w:hint="eastAsia" w:ascii="宋体"/>
          <w:color w:val="auto"/>
          <w:szCs w:val="21"/>
          <w:highlight w:val="none"/>
        </w:rPr>
        <w:t>中的投标报价，调整后的价格应对</w:t>
      </w:r>
      <w:r>
        <w:rPr>
          <w:rFonts w:hint="eastAsia" w:ascii="宋体"/>
          <w:color w:val="auto"/>
          <w:szCs w:val="21"/>
          <w:highlight w:val="none"/>
          <w:lang w:eastAsia="zh-CN"/>
        </w:rPr>
        <w:t>投标人</w:t>
      </w:r>
      <w:r>
        <w:rPr>
          <w:rFonts w:hint="eastAsia" w:ascii="宋体"/>
          <w:color w:val="auto"/>
          <w:szCs w:val="21"/>
          <w:highlight w:val="none"/>
        </w:rPr>
        <w:t>具有约束力。无论</w:t>
      </w:r>
      <w:r>
        <w:rPr>
          <w:rFonts w:hint="eastAsia" w:ascii="宋体"/>
          <w:color w:val="auto"/>
          <w:szCs w:val="21"/>
          <w:highlight w:val="none"/>
          <w:lang w:eastAsia="zh-CN"/>
        </w:rPr>
        <w:t>投标人</w:t>
      </w:r>
      <w:r>
        <w:rPr>
          <w:rFonts w:hint="eastAsia" w:ascii="宋体"/>
          <w:color w:val="auto"/>
          <w:szCs w:val="21"/>
          <w:highlight w:val="none"/>
        </w:rPr>
        <w:t>是接受或是拒绝调整后的价格，都应当由</w:t>
      </w:r>
      <w:r>
        <w:rPr>
          <w:rFonts w:hint="eastAsia" w:ascii="宋体"/>
          <w:color w:val="auto"/>
          <w:szCs w:val="21"/>
          <w:highlight w:val="none"/>
          <w:lang w:eastAsia="zh-CN"/>
        </w:rPr>
        <w:t>投标人</w:t>
      </w:r>
      <w:r>
        <w:rPr>
          <w:rFonts w:hint="eastAsia" w:ascii="宋体"/>
          <w:color w:val="auto"/>
          <w:szCs w:val="21"/>
          <w:highlight w:val="none"/>
        </w:rPr>
        <w:t>确认。</w:t>
      </w:r>
      <w:r>
        <w:rPr>
          <w:rFonts w:hint="eastAsia" w:ascii="宋体"/>
          <w:b/>
          <w:bCs/>
          <w:color w:val="auto"/>
          <w:szCs w:val="21"/>
          <w:highlight w:val="none"/>
          <w:lang w:eastAsia="zh-CN"/>
        </w:rPr>
        <w:t>投标人</w:t>
      </w:r>
      <w:r>
        <w:rPr>
          <w:rFonts w:hint="eastAsia" w:ascii="宋体"/>
          <w:b/>
          <w:bCs/>
          <w:color w:val="auto"/>
          <w:szCs w:val="21"/>
          <w:highlight w:val="none"/>
        </w:rPr>
        <w:t>拒绝对</w:t>
      </w:r>
      <w:r>
        <w:rPr>
          <w:rFonts w:hint="eastAsia" w:ascii="宋体"/>
          <w:b/>
          <w:bCs/>
          <w:color w:val="auto"/>
          <w:szCs w:val="21"/>
          <w:highlight w:val="none"/>
          <w:lang w:eastAsia="zh-CN"/>
        </w:rPr>
        <w:t>招标文件</w:t>
      </w:r>
      <w:r>
        <w:rPr>
          <w:rFonts w:hint="eastAsia" w:ascii="宋体"/>
          <w:b/>
          <w:bCs/>
          <w:color w:val="auto"/>
          <w:szCs w:val="21"/>
          <w:highlight w:val="none"/>
        </w:rPr>
        <w:t>出现的错漏按上述原则进行修正、澄清、说明，评标委员会应当否决其投标。</w:t>
      </w:r>
      <w:bookmarkStart w:id="56" w:name="_Toc58430320"/>
      <w:bookmarkStart w:id="57" w:name="_Toc449028880"/>
    </w:p>
    <w:p w14:paraId="27FC1911">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四、比较与评价</w:t>
      </w:r>
      <w:bookmarkEnd w:id="56"/>
      <w:bookmarkEnd w:id="57"/>
    </w:p>
    <w:p w14:paraId="7F5C09E7">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eastAsia="宋体" w:cs="宋体"/>
          <w:color w:val="auto"/>
          <w:szCs w:val="21"/>
          <w:highlight w:val="none"/>
        </w:rPr>
      </w:pPr>
      <w:bookmarkStart w:id="58" w:name="_Toc362983805"/>
      <w:bookmarkStart w:id="59" w:name="_Toc58430321"/>
      <w:bookmarkStart w:id="60" w:name="_Toc449028881"/>
      <w:r>
        <w:rPr>
          <w:rFonts w:hint="eastAsia" w:ascii="宋体" w:hAnsi="宋体" w:eastAsia="宋体" w:cs="宋体"/>
          <w:color w:val="auto"/>
          <w:szCs w:val="21"/>
          <w:highlight w:val="none"/>
        </w:rPr>
        <w:t>6.详细评审即按</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lang w:eastAsia="zh-CN"/>
        </w:rPr>
        <w:t>文件</w:t>
      </w:r>
      <w:r>
        <w:rPr>
          <w:rFonts w:hint="eastAsia" w:ascii="宋体" w:hAnsi="宋体" w:eastAsia="宋体" w:cs="宋体"/>
          <w:color w:val="auto"/>
          <w:szCs w:val="21"/>
          <w:highlight w:val="none"/>
        </w:rPr>
        <w:t>中规定的评标方法和标准，评标委员会将对通过</w:t>
      </w:r>
      <w:r>
        <w:rPr>
          <w:rFonts w:hint="eastAsia" w:ascii="宋体" w:hAnsi="宋体" w:eastAsia="宋体" w:cs="宋体"/>
          <w:color w:val="auto"/>
          <w:szCs w:val="21"/>
          <w:highlight w:val="none"/>
          <w:lang w:val="en-US" w:eastAsia="zh-CN"/>
        </w:rPr>
        <w:t>符合性审查</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lang w:eastAsia="zh-CN"/>
        </w:rPr>
        <w:t>文件</w:t>
      </w:r>
      <w:r>
        <w:rPr>
          <w:rFonts w:hint="eastAsia" w:ascii="宋体" w:hAnsi="宋体" w:eastAsia="宋体" w:cs="宋体"/>
          <w:color w:val="auto"/>
          <w:szCs w:val="21"/>
          <w:highlight w:val="none"/>
        </w:rPr>
        <w:t>，进行评审，综合比较与评价。</w:t>
      </w:r>
    </w:p>
    <w:p w14:paraId="7E27354E">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商务</w:t>
      </w:r>
      <w:r>
        <w:rPr>
          <w:rFonts w:hint="eastAsia" w:ascii="宋体" w:hAnsi="宋体" w:eastAsia="宋体" w:cs="宋体"/>
          <w:color w:val="auto"/>
          <w:szCs w:val="21"/>
          <w:highlight w:val="none"/>
          <w:lang w:val="en-US" w:eastAsia="zh-CN"/>
        </w:rPr>
        <w:t>报价</w:t>
      </w:r>
      <w:r>
        <w:rPr>
          <w:rFonts w:hint="eastAsia" w:ascii="宋体" w:hAnsi="宋体" w:eastAsia="宋体" w:cs="宋体"/>
          <w:color w:val="auto"/>
          <w:szCs w:val="21"/>
          <w:highlight w:val="none"/>
        </w:rPr>
        <w:t>评审</w:t>
      </w:r>
    </w:p>
    <w:p w14:paraId="08FD77AE">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按照最低评标价法的原则确定中标候选人，在有效报价中按有效报价最低原则，推荐有效投标报价最低的为第一中标候选人，次低的为第二中标候选人，依次类推，推荐3名中标候选人，并标明排序，但投标报价低于其成本的除外。有效投标报价最低的有效投标人有两名或两名以上相同时，由招标人或评标委员会主任抽签确定第一中标候选人。</w:t>
      </w:r>
    </w:p>
    <w:p w14:paraId="473262C8">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五、推荐中标候选人</w:t>
      </w:r>
      <w:bookmarkEnd w:id="58"/>
      <w:bookmarkEnd w:id="59"/>
      <w:bookmarkEnd w:id="60"/>
    </w:p>
    <w:bookmarkEnd w:id="48"/>
    <w:p w14:paraId="6C62FC26">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7.评标委员会按</w:t>
      </w:r>
      <w:r>
        <w:rPr>
          <w:rFonts w:hint="eastAsia" w:ascii="宋体" w:hAnsi="宋体" w:cs="宋体"/>
          <w:color w:val="auto"/>
          <w:szCs w:val="21"/>
          <w:highlight w:val="none"/>
          <w:lang w:val="en-US" w:eastAsia="zh-CN"/>
        </w:rPr>
        <w:t>有效报价由低到高的顺序</w:t>
      </w:r>
      <w:r>
        <w:rPr>
          <w:rFonts w:hint="eastAsia" w:ascii="宋体" w:hAnsi="宋体" w:cs="宋体"/>
          <w:color w:val="auto"/>
          <w:szCs w:val="21"/>
          <w:highlight w:val="none"/>
        </w:rPr>
        <w:t>推荐3名中标候选人</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w:t>
      </w:r>
    </w:p>
    <w:p w14:paraId="3AEB97C9">
      <w:pPr>
        <w:snapToGrid w:val="0"/>
        <w:spacing w:line="500" w:lineRule="exact"/>
        <w:ind w:right="-212" w:rightChars="-101"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7.1如出现有效投标报价最低的有效投标人有两名或两名以上相同时，由招标人或评标委员会主任抽签确定第一中标候选人。</w:t>
      </w:r>
    </w:p>
    <w:p w14:paraId="5C6E376C">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lang w:val="en-US" w:eastAsia="zh-CN"/>
        </w:rPr>
        <w:t>招标人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1870F7C6">
      <w:pPr>
        <w:keepNext w:val="0"/>
        <w:keepLines w:val="0"/>
        <w:pageBreakBefore w:val="0"/>
        <w:widowControl w:val="0"/>
        <w:kinsoku/>
        <w:wordWrap/>
        <w:overflowPunct/>
        <w:topLinePunct w:val="0"/>
        <w:autoSpaceDE/>
        <w:autoSpaceDN/>
        <w:bidi w:val="0"/>
        <w:adjustRightInd/>
        <w:snapToGrid w:val="0"/>
        <w:spacing w:line="500" w:lineRule="exact"/>
        <w:ind w:left="0" w:leftChars="0"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8.</w:t>
      </w:r>
      <w:bookmarkStart w:id="61" w:name="_Hlk61815781"/>
      <w:r>
        <w:rPr>
          <w:rFonts w:hint="eastAsia" w:ascii="宋体" w:hAnsi="宋体" w:cs="宋体"/>
          <w:b/>
          <w:color w:val="auto"/>
          <w:szCs w:val="21"/>
          <w:highlight w:val="none"/>
        </w:rPr>
        <w:t>无效投标条款</w:t>
      </w:r>
    </w:p>
    <w:p w14:paraId="35692AA6">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8.1招标文件有下列情形之一的,其招标文件拒收:</w:t>
      </w:r>
    </w:p>
    <w:p w14:paraId="655033CD">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 未在开标截止时间前通过网上招标投标系统递交有效电子投标文件的，开标系统不予接收，投标将被拒绝。</w:t>
      </w:r>
    </w:p>
    <w:p w14:paraId="7F093AF2">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投标企业接到远程解密指令后，须在规定时间内解密。因投标人自身原因导致投标文件在规定时间内未能解密、解密失败或解密超时，投标文件无效；解密时间：从本项目网上招投标系统解密倒计时开始，至完成投标文件解密时间，不得超过30分钟，否则投标文件将被拒绝。</w:t>
      </w:r>
    </w:p>
    <w:p w14:paraId="308F6954">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8.2投标人有下列情形之一的,资格审查后其投标作无效投标处理：</w:t>
      </w:r>
    </w:p>
    <w:p w14:paraId="1D91AF56">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(1)投标人为本项目提供招标代理服务的；</w:t>
      </w:r>
    </w:p>
    <w:p w14:paraId="08467CFA">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(2)投标人与在本项目代理机构存在相互任职或工作的；</w:t>
      </w:r>
    </w:p>
    <w:p w14:paraId="6EB96CB0">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 评标专家无法查看并检验招标文件中相关资料的；</w:t>
      </w:r>
    </w:p>
    <w:p w14:paraId="189DF9CB">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(4)被暂停营业的；</w:t>
      </w:r>
    </w:p>
    <w:p w14:paraId="55D011AC">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(5)被暂停或取消投标资格的；</w:t>
      </w:r>
    </w:p>
    <w:p w14:paraId="768FF611">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(6)投标人单位负责人为同一人或者存在直接控股、管理关系的不同单位的；</w:t>
      </w:r>
    </w:p>
    <w:p w14:paraId="1A8F0C53">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(7)投标人基本资格条件和特定资格条件中有一项及以上不符合要求的；</w:t>
      </w:r>
    </w:p>
    <w:p w14:paraId="24069BC9">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(8)其它情形，经评标委员会委提出按无效投标处理的；</w:t>
      </w:r>
    </w:p>
    <w:p w14:paraId="145E5271">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（9)招标文件规定的其它无效投标情形。</w:t>
      </w:r>
    </w:p>
    <w:p w14:paraId="50856FB3">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 8.3 投标人有下列情形之一的,符合性审查后其投标按无效投标处理：</w:t>
      </w:r>
    </w:p>
    <w:p w14:paraId="049A30C3">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(1)招标文件签字、盖章不全，经评标委员会一致认定对开评标内容有实质性影响的；</w:t>
      </w:r>
    </w:p>
    <w:p w14:paraId="53D3D90A">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(2)未按规定的格式填写导致实质性内容不全以及实质上不响应，或者关键字迹模糊、无法辨认；</w:t>
      </w:r>
    </w:p>
    <w:p w14:paraId="52200C7D">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(3)同一投标人提交两个以上不同的招标文件或者投标报价，但招标文件规定提交备选方案的除外；</w:t>
      </w:r>
    </w:p>
    <w:p w14:paraId="0BBD4EB6">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(4)招标文件没有对招标文件的实质性要求和条件作出响应;</w:t>
      </w:r>
    </w:p>
    <w:p w14:paraId="789D207F">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(5)投标报价超出规定的投标限价或公布的采购预算的；</w:t>
      </w:r>
    </w:p>
    <w:p w14:paraId="3A3AF7C9">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(6)不按评标委员会要求澄清、说明或补正的，或者评标委员会根据招标文件的规定对招标文件的计算错误进行修正后，投标人不接受修正的投标报价的。</w:t>
      </w:r>
    </w:p>
    <w:p w14:paraId="2EE8AAE0">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(7)其它情形，经评标委员会委提出按无效投标处理的；</w:t>
      </w:r>
    </w:p>
    <w:p w14:paraId="7FA82881">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(8)招标文件含有招标人不能接受的附加条件的；</w:t>
      </w:r>
    </w:p>
    <w:p w14:paraId="01441677">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(9)招标文件规定的其它无效投标情形。</w:t>
      </w:r>
    </w:p>
    <w:p w14:paraId="13919599">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8.4 投标人有下列情形之一的, 详细评审后其投标按无效投标处理：</w:t>
      </w:r>
    </w:p>
    <w:p w14:paraId="543ED6A0">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(1)投标产品不符合必须强制执行的国家标准的；</w:t>
      </w:r>
    </w:p>
    <w:p w14:paraId="54CB7D72">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(2)投标人有串通投标、弄虚作假、行贿等违法行为；</w:t>
      </w:r>
    </w:p>
    <w:p w14:paraId="67AD2738">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(3)招标文件含有违反国家法律、法规的内容，或附有招标人不能接受的条件的；</w:t>
      </w:r>
    </w:p>
    <w:p w14:paraId="7B7FD85A">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(4)报价明显低于其他投标人，且不能证明报价合理性的投标无效；</w:t>
      </w:r>
    </w:p>
    <w:p w14:paraId="40D5C190">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(5)拒不确认评标委员会评审修正的投标无效；</w:t>
      </w:r>
    </w:p>
    <w:p w14:paraId="48AC5EB5">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(6)其它情形，经评标委员会委提出按无效投标处理的；</w:t>
      </w:r>
    </w:p>
    <w:p w14:paraId="7186A66E">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(7)招标文件规定的其它无效投标情形。</w:t>
      </w:r>
    </w:p>
    <w:bookmarkEnd w:id="61"/>
    <w:p w14:paraId="69149954">
      <w:pPr>
        <w:keepNext w:val="0"/>
        <w:keepLines w:val="0"/>
        <w:pageBreakBefore w:val="0"/>
        <w:widowControl w:val="0"/>
        <w:kinsoku/>
        <w:wordWrap/>
        <w:overflowPunct/>
        <w:topLinePunct w:val="0"/>
        <w:autoSpaceDE/>
        <w:autoSpaceDN/>
        <w:bidi w:val="0"/>
        <w:adjustRightInd/>
        <w:snapToGrid/>
        <w:spacing w:before="156" w:beforeLines="50" w:after="156" w:afterLines="50" w:line="600" w:lineRule="exact"/>
        <w:jc w:val="center"/>
        <w:textAlignment w:val="auto"/>
        <w:outlineLvl w:val="0"/>
        <w:rPr>
          <w:rFonts w:ascii="Times New Roman" w:hAnsi="Times New Roman" w:cs="Times New Roman"/>
          <w:color w:val="auto"/>
          <w:spacing w:val="-10"/>
          <w:w w:val="105"/>
          <w:sz w:val="28"/>
          <w:szCs w:val="28"/>
          <w:highlight w:val="none"/>
          <w:lang w:eastAsia="zh-CN"/>
        </w:rPr>
      </w:pPr>
      <w:bookmarkStart w:id="62" w:name="_Toc58430328"/>
      <w:r>
        <w:rPr>
          <w:rFonts w:hint="eastAsia" w:ascii="宋体"/>
          <w:b/>
          <w:color w:val="auto"/>
          <w:sz w:val="32"/>
          <w:szCs w:val="32"/>
          <w:highlight w:val="none"/>
        </w:rPr>
        <w:br w:type="page"/>
      </w:r>
      <w:r>
        <w:rPr>
          <w:rFonts w:hint="eastAsia" w:ascii="宋体" w:hAnsi="Times New Roman" w:eastAsia="宋体" w:cs="Times New Roman"/>
          <w:b/>
          <w:color w:val="auto"/>
          <w:sz w:val="32"/>
          <w:szCs w:val="32"/>
          <w:highlight w:val="none"/>
        </w:rPr>
        <w:t>第四章  采购需求</w:t>
      </w:r>
      <w:bookmarkEnd w:id="49"/>
      <w:bookmarkEnd w:id="62"/>
      <w:bookmarkStart w:id="63" w:name="_Toc58430329"/>
      <w:bookmarkStart w:id="64" w:name="_Toc449028945"/>
    </w:p>
    <w:p w14:paraId="77A7608C">
      <w:pPr>
        <w:keepNext w:val="0"/>
        <w:keepLines w:val="0"/>
        <w:pageBreakBefore w:val="0"/>
        <w:widowControl w:val="0"/>
        <w:kinsoku/>
        <w:wordWrap w:val="0"/>
        <w:overflowPunct w:val="0"/>
        <w:topLinePunct w:val="0"/>
        <w:autoSpaceDE/>
        <w:autoSpaceDN/>
        <w:bidi w:val="0"/>
        <w:adjustRightInd w:val="0"/>
        <w:snapToGrid w:val="0"/>
        <w:spacing w:line="560" w:lineRule="exact"/>
        <w:ind w:left="0" w:leftChars="0" w:right="0" w:firstLine="400" w:firstLineChars="200"/>
        <w:jc w:val="left"/>
        <w:textAlignment w:val="auto"/>
        <w:rPr>
          <w:rFonts w:hint="eastAsia" w:ascii="宋体" w:hAnsi="宋体" w:eastAsia="宋体" w:cs="宋体"/>
          <w:color w:val="auto"/>
          <w:spacing w:val="-10"/>
          <w:w w:val="105"/>
          <w:kern w:val="2"/>
          <w:sz w:val="21"/>
          <w:szCs w:val="21"/>
          <w:highlight w:val="none"/>
          <w:lang w:val="en-US" w:eastAsia="zh-CN" w:bidi="ar-SA"/>
        </w:rPr>
      </w:pPr>
      <w:r>
        <w:rPr>
          <w:rFonts w:hint="eastAsia" w:ascii="宋体" w:hAnsi="宋体" w:eastAsia="宋体" w:cs="宋体"/>
          <w:color w:val="auto"/>
          <w:spacing w:val="-10"/>
          <w:w w:val="105"/>
          <w:kern w:val="2"/>
          <w:sz w:val="21"/>
          <w:szCs w:val="21"/>
          <w:highlight w:val="none"/>
          <w:lang w:val="en-US" w:eastAsia="zh-CN" w:bidi="ar-SA"/>
        </w:rPr>
        <w:t>1、服务内容：完成本项目相关方案编制、安全评价工作、安全报告编制，及经相关主管部门审查、验收、取得相关批复等全部工作。具体以招标要求为准。</w:t>
      </w:r>
    </w:p>
    <w:p w14:paraId="4726CD9D">
      <w:pPr>
        <w:keepNext w:val="0"/>
        <w:keepLines w:val="0"/>
        <w:pageBreakBefore w:val="0"/>
        <w:widowControl w:val="0"/>
        <w:kinsoku/>
        <w:wordWrap w:val="0"/>
        <w:overflowPunct w:val="0"/>
        <w:topLinePunct w:val="0"/>
        <w:autoSpaceDE/>
        <w:autoSpaceDN/>
        <w:bidi w:val="0"/>
        <w:adjustRightInd w:val="0"/>
        <w:snapToGrid w:val="0"/>
        <w:spacing w:line="560" w:lineRule="exact"/>
        <w:ind w:left="0" w:leftChars="0" w:right="0" w:firstLine="400" w:firstLineChars="200"/>
        <w:jc w:val="left"/>
        <w:textAlignment w:val="auto"/>
        <w:rPr>
          <w:rFonts w:hint="eastAsia" w:ascii="宋体" w:hAnsi="宋体" w:eastAsia="宋体" w:cs="宋体"/>
          <w:color w:val="auto"/>
          <w:spacing w:val="-10"/>
          <w:w w:val="105"/>
          <w:kern w:val="2"/>
          <w:sz w:val="21"/>
          <w:szCs w:val="21"/>
          <w:highlight w:val="none"/>
          <w:lang w:val="en-US" w:eastAsia="zh-CN" w:bidi="ar-SA"/>
        </w:rPr>
      </w:pPr>
      <w:r>
        <w:rPr>
          <w:rFonts w:hint="eastAsia" w:ascii="宋体" w:hAnsi="宋体" w:eastAsia="宋体" w:cs="宋体"/>
          <w:color w:val="auto"/>
          <w:spacing w:val="-10"/>
          <w:w w:val="105"/>
          <w:kern w:val="2"/>
          <w:sz w:val="21"/>
          <w:szCs w:val="21"/>
          <w:highlight w:val="none"/>
          <w:lang w:val="en-US" w:eastAsia="zh-CN" w:bidi="ar-SA"/>
        </w:rPr>
        <w:t xml:space="preserve">2、成果文件提交要求：安全影响评估应满足国家、地方和行业相关法律、法规、规范的要求，确保项目通过相关部门的审查需求。 </w:t>
      </w:r>
    </w:p>
    <w:p w14:paraId="60B1FA14">
      <w:pPr>
        <w:keepNext w:val="0"/>
        <w:keepLines w:val="0"/>
        <w:pageBreakBefore w:val="0"/>
        <w:widowControl w:val="0"/>
        <w:kinsoku/>
        <w:wordWrap w:val="0"/>
        <w:overflowPunct w:val="0"/>
        <w:topLinePunct w:val="0"/>
        <w:autoSpaceDE/>
        <w:autoSpaceDN/>
        <w:bidi w:val="0"/>
        <w:adjustRightInd w:val="0"/>
        <w:snapToGrid w:val="0"/>
        <w:spacing w:line="560" w:lineRule="exact"/>
        <w:ind w:left="0" w:leftChars="0" w:right="0" w:firstLine="400" w:firstLineChars="200"/>
        <w:jc w:val="left"/>
        <w:textAlignment w:val="auto"/>
        <w:rPr>
          <w:rFonts w:hint="eastAsia" w:ascii="宋体" w:hAnsi="宋体" w:eastAsia="宋体" w:cs="宋体"/>
          <w:color w:val="auto"/>
          <w:spacing w:val="-10"/>
          <w:w w:val="105"/>
          <w:kern w:val="2"/>
          <w:sz w:val="21"/>
          <w:szCs w:val="21"/>
          <w:highlight w:val="none"/>
          <w:lang w:val="en-US" w:eastAsia="zh-CN" w:bidi="ar-SA"/>
        </w:rPr>
      </w:pPr>
      <w:r>
        <w:rPr>
          <w:rFonts w:hint="eastAsia" w:ascii="宋体" w:hAnsi="宋体" w:eastAsia="宋体" w:cs="宋体"/>
          <w:color w:val="auto"/>
          <w:spacing w:val="-10"/>
          <w:w w:val="105"/>
          <w:kern w:val="2"/>
          <w:sz w:val="21"/>
          <w:szCs w:val="21"/>
          <w:highlight w:val="none"/>
          <w:lang w:val="en-US" w:eastAsia="zh-CN" w:bidi="ar-SA"/>
        </w:rPr>
        <w:t xml:space="preserve">3、服务期限与预算：自合同签订之日起15个日历天内完成全部安全技术评价报告并出具成果资料，预算5.5万元。 </w:t>
      </w:r>
    </w:p>
    <w:p w14:paraId="39C42249">
      <w:pPr>
        <w:keepNext w:val="0"/>
        <w:keepLines w:val="0"/>
        <w:pageBreakBefore w:val="0"/>
        <w:widowControl w:val="0"/>
        <w:kinsoku/>
        <w:wordWrap w:val="0"/>
        <w:overflowPunct w:val="0"/>
        <w:topLinePunct w:val="0"/>
        <w:autoSpaceDE/>
        <w:autoSpaceDN/>
        <w:bidi w:val="0"/>
        <w:adjustRightInd w:val="0"/>
        <w:snapToGrid w:val="0"/>
        <w:spacing w:line="560" w:lineRule="exact"/>
        <w:ind w:left="0" w:leftChars="0" w:right="0" w:firstLine="400" w:firstLineChars="200"/>
        <w:jc w:val="left"/>
        <w:textAlignment w:val="auto"/>
        <w:rPr>
          <w:rFonts w:hint="eastAsia" w:ascii="宋体" w:hAnsi="宋体" w:eastAsia="宋体" w:cs="宋体"/>
          <w:color w:val="auto"/>
          <w:spacing w:val="-10"/>
          <w:w w:val="105"/>
          <w:kern w:val="2"/>
          <w:sz w:val="21"/>
          <w:szCs w:val="21"/>
          <w:highlight w:val="none"/>
          <w:lang w:val="en-US" w:eastAsia="zh-CN" w:bidi="ar-SA"/>
        </w:rPr>
      </w:pPr>
      <w:r>
        <w:rPr>
          <w:rFonts w:hint="eastAsia" w:ascii="宋体" w:hAnsi="宋体" w:eastAsia="宋体" w:cs="宋体"/>
          <w:color w:val="auto"/>
          <w:spacing w:val="-10"/>
          <w:w w:val="105"/>
          <w:kern w:val="2"/>
          <w:sz w:val="21"/>
          <w:szCs w:val="21"/>
          <w:highlight w:val="none"/>
          <w:lang w:val="en-US" w:eastAsia="zh-CN" w:bidi="ar-SA"/>
        </w:rPr>
        <w:t>4、技术服务内容</w:t>
      </w:r>
    </w:p>
    <w:p w14:paraId="28DDE15D">
      <w:pPr>
        <w:keepNext w:val="0"/>
        <w:keepLines w:val="0"/>
        <w:pageBreakBefore w:val="0"/>
        <w:widowControl w:val="0"/>
        <w:kinsoku/>
        <w:wordWrap w:val="0"/>
        <w:overflowPunct w:val="0"/>
        <w:topLinePunct w:val="0"/>
        <w:autoSpaceDE/>
        <w:autoSpaceDN/>
        <w:bidi w:val="0"/>
        <w:adjustRightInd w:val="0"/>
        <w:snapToGrid w:val="0"/>
        <w:spacing w:line="560" w:lineRule="exact"/>
        <w:ind w:left="0" w:leftChars="0" w:right="0" w:firstLine="400" w:firstLineChars="200"/>
        <w:jc w:val="left"/>
        <w:textAlignment w:val="auto"/>
        <w:rPr>
          <w:rFonts w:hint="eastAsia" w:ascii="宋体" w:hAnsi="宋体" w:eastAsia="宋体" w:cs="宋体"/>
          <w:color w:val="auto"/>
          <w:spacing w:val="-10"/>
          <w:w w:val="105"/>
          <w:kern w:val="2"/>
          <w:sz w:val="21"/>
          <w:szCs w:val="21"/>
          <w:highlight w:val="none"/>
          <w:lang w:val="en-US" w:eastAsia="zh-CN" w:bidi="ar-SA"/>
        </w:rPr>
      </w:pPr>
      <w:r>
        <w:rPr>
          <w:rFonts w:hint="eastAsia" w:ascii="宋体" w:hAnsi="宋体" w:eastAsia="宋体" w:cs="宋体"/>
          <w:color w:val="auto"/>
          <w:spacing w:val="-10"/>
          <w:w w:val="105"/>
          <w:kern w:val="2"/>
          <w:sz w:val="21"/>
          <w:szCs w:val="21"/>
          <w:highlight w:val="none"/>
          <w:lang w:val="en-US" w:eastAsia="zh-CN" w:bidi="ar-SA"/>
        </w:rPr>
        <w:t>①项目现场调查与相关资料收集整理；</w:t>
      </w:r>
    </w:p>
    <w:p w14:paraId="5DC86FB5">
      <w:pPr>
        <w:keepNext w:val="0"/>
        <w:keepLines w:val="0"/>
        <w:pageBreakBefore w:val="0"/>
        <w:widowControl w:val="0"/>
        <w:kinsoku/>
        <w:wordWrap w:val="0"/>
        <w:overflowPunct w:val="0"/>
        <w:topLinePunct w:val="0"/>
        <w:autoSpaceDE/>
        <w:autoSpaceDN/>
        <w:bidi w:val="0"/>
        <w:adjustRightInd w:val="0"/>
        <w:snapToGrid w:val="0"/>
        <w:spacing w:line="560" w:lineRule="exact"/>
        <w:ind w:left="0" w:leftChars="0" w:right="0" w:firstLine="400" w:firstLineChars="200"/>
        <w:jc w:val="left"/>
        <w:textAlignment w:val="auto"/>
        <w:rPr>
          <w:rFonts w:hint="eastAsia" w:ascii="宋体" w:hAnsi="宋体" w:eastAsia="宋体" w:cs="宋体"/>
          <w:color w:val="auto"/>
          <w:spacing w:val="-10"/>
          <w:w w:val="105"/>
          <w:kern w:val="2"/>
          <w:sz w:val="21"/>
          <w:szCs w:val="21"/>
          <w:highlight w:val="none"/>
          <w:lang w:val="en-US" w:eastAsia="zh-CN" w:bidi="ar-SA"/>
        </w:rPr>
      </w:pPr>
      <w:r>
        <w:rPr>
          <w:rFonts w:hint="eastAsia" w:ascii="宋体" w:hAnsi="宋体" w:eastAsia="宋体" w:cs="宋体"/>
          <w:color w:val="auto"/>
          <w:spacing w:val="-10"/>
          <w:w w:val="105"/>
          <w:kern w:val="2"/>
          <w:sz w:val="21"/>
          <w:szCs w:val="21"/>
          <w:highlight w:val="none"/>
          <w:lang w:val="en-US" w:eastAsia="zh-CN" w:bidi="ar-SA"/>
        </w:rPr>
        <w:t>②主要危险、有害因素辨识与分析，划分评价单元、选择评价方法，定性、定量评价，提出安全对策及措施等；</w:t>
      </w:r>
    </w:p>
    <w:p w14:paraId="6164D8F1">
      <w:pPr>
        <w:keepNext w:val="0"/>
        <w:keepLines w:val="0"/>
        <w:pageBreakBefore w:val="0"/>
        <w:widowControl w:val="0"/>
        <w:kinsoku/>
        <w:wordWrap w:val="0"/>
        <w:overflowPunct w:val="0"/>
        <w:topLinePunct w:val="0"/>
        <w:autoSpaceDE/>
        <w:autoSpaceDN/>
        <w:bidi w:val="0"/>
        <w:adjustRightInd w:val="0"/>
        <w:snapToGrid w:val="0"/>
        <w:spacing w:line="560" w:lineRule="exact"/>
        <w:ind w:left="0" w:leftChars="0" w:right="0" w:firstLine="400" w:firstLineChars="200"/>
        <w:jc w:val="left"/>
        <w:textAlignment w:val="auto"/>
        <w:rPr>
          <w:rFonts w:hint="eastAsia" w:ascii="宋体" w:hAnsi="宋体" w:eastAsia="宋体" w:cs="宋体"/>
          <w:color w:val="auto"/>
          <w:spacing w:val="-10"/>
          <w:w w:val="105"/>
          <w:kern w:val="2"/>
          <w:sz w:val="21"/>
          <w:szCs w:val="21"/>
          <w:highlight w:val="none"/>
          <w:lang w:val="en-US" w:eastAsia="zh-CN" w:bidi="ar-SA"/>
        </w:rPr>
      </w:pPr>
      <w:r>
        <w:rPr>
          <w:rFonts w:hint="eastAsia" w:ascii="宋体" w:hAnsi="宋体" w:eastAsia="宋体" w:cs="宋体"/>
          <w:color w:val="auto"/>
          <w:spacing w:val="-10"/>
          <w:w w:val="105"/>
          <w:kern w:val="2"/>
          <w:sz w:val="21"/>
          <w:szCs w:val="21"/>
          <w:highlight w:val="none"/>
          <w:lang w:val="en-US" w:eastAsia="zh-CN" w:bidi="ar-SA"/>
        </w:rPr>
        <w:t>③报告编制、修订、打印、装订；</w:t>
      </w:r>
    </w:p>
    <w:p w14:paraId="277801CF">
      <w:pPr>
        <w:keepNext w:val="0"/>
        <w:keepLines w:val="0"/>
        <w:pageBreakBefore w:val="0"/>
        <w:widowControl w:val="0"/>
        <w:kinsoku/>
        <w:wordWrap w:val="0"/>
        <w:overflowPunct w:val="0"/>
        <w:topLinePunct w:val="0"/>
        <w:autoSpaceDE/>
        <w:autoSpaceDN/>
        <w:bidi w:val="0"/>
        <w:adjustRightInd w:val="0"/>
        <w:snapToGrid w:val="0"/>
        <w:spacing w:line="560" w:lineRule="exact"/>
        <w:ind w:left="0" w:leftChars="0" w:right="0" w:firstLine="400" w:firstLineChars="200"/>
        <w:jc w:val="left"/>
        <w:textAlignment w:val="auto"/>
        <w:rPr>
          <w:rFonts w:hint="eastAsia" w:ascii="宋体" w:hAnsi="宋体" w:eastAsia="宋体" w:cs="宋体"/>
          <w:color w:val="auto"/>
          <w:spacing w:val="-10"/>
          <w:w w:val="105"/>
          <w:kern w:val="2"/>
          <w:sz w:val="21"/>
          <w:szCs w:val="21"/>
          <w:highlight w:val="none"/>
          <w:lang w:val="en-US" w:eastAsia="zh-CN" w:bidi="ar-SA"/>
        </w:rPr>
      </w:pPr>
      <w:r>
        <w:rPr>
          <w:rFonts w:hint="eastAsia" w:ascii="宋体" w:hAnsi="宋体" w:eastAsia="宋体" w:cs="宋体"/>
          <w:color w:val="auto"/>
          <w:spacing w:val="-10"/>
          <w:w w:val="105"/>
          <w:kern w:val="2"/>
          <w:sz w:val="21"/>
          <w:szCs w:val="21"/>
          <w:highlight w:val="none"/>
          <w:lang w:val="en-US" w:eastAsia="zh-CN" w:bidi="ar-SA"/>
        </w:rPr>
        <w:t>④评审会议组织；</w:t>
      </w:r>
    </w:p>
    <w:p w14:paraId="211BA1C5">
      <w:pPr>
        <w:keepNext w:val="0"/>
        <w:keepLines w:val="0"/>
        <w:pageBreakBefore w:val="0"/>
        <w:widowControl w:val="0"/>
        <w:kinsoku/>
        <w:wordWrap w:val="0"/>
        <w:overflowPunct w:val="0"/>
        <w:topLinePunct w:val="0"/>
        <w:autoSpaceDE/>
        <w:autoSpaceDN/>
        <w:bidi w:val="0"/>
        <w:adjustRightInd w:val="0"/>
        <w:snapToGrid w:val="0"/>
        <w:spacing w:line="560" w:lineRule="exact"/>
        <w:ind w:left="0" w:leftChars="0" w:right="0" w:firstLine="400" w:firstLineChars="200"/>
        <w:jc w:val="left"/>
        <w:textAlignment w:val="auto"/>
        <w:rPr>
          <w:rFonts w:hint="eastAsia" w:ascii="宋体" w:hAnsi="宋体" w:eastAsia="宋体" w:cs="宋体"/>
          <w:color w:val="auto"/>
          <w:spacing w:val="-10"/>
          <w:w w:val="105"/>
          <w:kern w:val="2"/>
          <w:sz w:val="21"/>
          <w:szCs w:val="21"/>
          <w:highlight w:val="none"/>
          <w:lang w:val="en-US" w:eastAsia="zh-CN" w:bidi="ar-SA"/>
        </w:rPr>
      </w:pPr>
      <w:r>
        <w:rPr>
          <w:rFonts w:hint="eastAsia" w:ascii="宋体" w:hAnsi="宋体" w:eastAsia="宋体" w:cs="宋体"/>
          <w:color w:val="auto"/>
          <w:spacing w:val="-10"/>
          <w:w w:val="105"/>
          <w:kern w:val="2"/>
          <w:sz w:val="21"/>
          <w:szCs w:val="21"/>
          <w:highlight w:val="none"/>
          <w:lang w:val="en-US" w:eastAsia="zh-CN" w:bidi="ar-SA"/>
        </w:rPr>
        <w:t>⑤提交的成果必须符合国家及地方现行规范和标准要求，满足相关专业机构或政府主管部门审查审批要求；</w:t>
      </w:r>
    </w:p>
    <w:p w14:paraId="1A2A0322">
      <w:pPr>
        <w:keepNext w:val="0"/>
        <w:keepLines w:val="0"/>
        <w:pageBreakBefore w:val="0"/>
        <w:widowControl w:val="0"/>
        <w:kinsoku/>
        <w:wordWrap w:val="0"/>
        <w:overflowPunct w:val="0"/>
        <w:topLinePunct w:val="0"/>
        <w:autoSpaceDE/>
        <w:autoSpaceDN/>
        <w:bidi w:val="0"/>
        <w:adjustRightInd w:val="0"/>
        <w:snapToGrid w:val="0"/>
        <w:spacing w:line="560" w:lineRule="exact"/>
        <w:ind w:left="0" w:leftChars="0" w:right="0" w:firstLine="400" w:firstLineChars="200"/>
        <w:jc w:val="left"/>
        <w:textAlignment w:val="auto"/>
        <w:rPr>
          <w:rFonts w:hint="eastAsia" w:ascii="宋体" w:hAnsi="宋体" w:eastAsia="宋体" w:cs="宋体"/>
          <w:color w:val="auto"/>
          <w:spacing w:val="-10"/>
          <w:w w:val="105"/>
          <w:kern w:val="2"/>
          <w:sz w:val="21"/>
          <w:szCs w:val="21"/>
          <w:highlight w:val="none"/>
          <w:lang w:val="en-US" w:eastAsia="zh-CN" w:bidi="ar-SA"/>
        </w:rPr>
      </w:pPr>
      <w:r>
        <w:rPr>
          <w:rFonts w:hint="eastAsia" w:ascii="宋体" w:hAnsi="宋体" w:eastAsia="宋体" w:cs="宋体"/>
          <w:color w:val="auto"/>
          <w:spacing w:val="-10"/>
          <w:w w:val="105"/>
          <w:kern w:val="2"/>
          <w:sz w:val="21"/>
          <w:szCs w:val="21"/>
          <w:highlight w:val="none"/>
          <w:lang w:val="en-US" w:eastAsia="zh-CN" w:bidi="ar-SA"/>
        </w:rPr>
        <w:t xml:space="preserve">5、其他要求：编制单位在成交后应在规定的时间内，保质保量完成全部工作，所需的全部费用都包含在本单位投标报价中。 </w:t>
      </w:r>
    </w:p>
    <w:p w14:paraId="4F404E56">
      <w:pPr>
        <w:keepNext w:val="0"/>
        <w:keepLines w:val="0"/>
        <w:pageBreakBefore w:val="0"/>
        <w:widowControl w:val="0"/>
        <w:kinsoku/>
        <w:wordWrap w:val="0"/>
        <w:overflowPunct w:val="0"/>
        <w:topLinePunct w:val="0"/>
        <w:autoSpaceDE/>
        <w:autoSpaceDN/>
        <w:bidi w:val="0"/>
        <w:adjustRightInd w:val="0"/>
        <w:snapToGrid w:val="0"/>
        <w:spacing w:line="560" w:lineRule="exact"/>
        <w:ind w:left="0" w:leftChars="0" w:right="0" w:firstLine="400" w:firstLineChars="200"/>
        <w:jc w:val="left"/>
        <w:textAlignment w:val="auto"/>
        <w:rPr>
          <w:rFonts w:hint="eastAsia" w:ascii="宋体" w:hAnsi="宋体" w:eastAsia="宋体" w:cs="宋体"/>
          <w:color w:val="auto"/>
          <w:spacing w:val="-10"/>
          <w:w w:val="105"/>
          <w:kern w:val="2"/>
          <w:sz w:val="21"/>
          <w:szCs w:val="21"/>
          <w:highlight w:val="none"/>
          <w:lang w:val="en-US" w:eastAsia="zh-CN" w:bidi="ar-SA"/>
        </w:rPr>
      </w:pPr>
      <w:r>
        <w:rPr>
          <w:rFonts w:hint="eastAsia" w:ascii="宋体" w:hAnsi="宋体" w:eastAsia="宋体" w:cs="宋体"/>
          <w:color w:val="auto"/>
          <w:spacing w:val="-10"/>
          <w:w w:val="105"/>
          <w:kern w:val="2"/>
          <w:sz w:val="21"/>
          <w:szCs w:val="21"/>
          <w:highlight w:val="none"/>
          <w:lang w:val="en-US" w:eastAsia="zh-CN" w:bidi="ar-SA"/>
        </w:rPr>
        <w:t>6、招标人或上级部门对上报的安全评估成果在核查等过程中发现问题的，编制单位需对疑问部分再次进行详细核查及修改直至成果通过招标人和上级部门核查。</w:t>
      </w:r>
      <w:r>
        <w:rPr>
          <w:rFonts w:hint="eastAsia" w:ascii="宋体" w:hAnsi="宋体" w:eastAsia="宋体" w:cs="宋体"/>
          <w:color w:val="auto"/>
          <w:spacing w:val="-10"/>
          <w:w w:val="105"/>
          <w:kern w:val="2"/>
          <w:sz w:val="21"/>
          <w:szCs w:val="21"/>
          <w:highlight w:val="none"/>
          <w:lang w:val="en-US" w:eastAsia="zh-CN" w:bidi="ar-SA"/>
        </w:rPr>
        <w:br w:type="page"/>
      </w:r>
    </w:p>
    <w:p w14:paraId="276540E5">
      <w:pPr>
        <w:keepNext w:val="0"/>
        <w:keepLines w:val="0"/>
        <w:pageBreakBefore w:val="0"/>
        <w:widowControl w:val="0"/>
        <w:kinsoku/>
        <w:wordWrap/>
        <w:overflowPunct/>
        <w:topLinePunct w:val="0"/>
        <w:autoSpaceDE/>
        <w:autoSpaceDN/>
        <w:bidi w:val="0"/>
        <w:adjustRightInd/>
        <w:snapToGrid/>
        <w:spacing w:before="156" w:beforeLines="50" w:after="156" w:afterLines="50" w:line="600" w:lineRule="exact"/>
        <w:jc w:val="center"/>
        <w:textAlignment w:val="auto"/>
        <w:outlineLvl w:val="0"/>
        <w:rPr>
          <w:rFonts w:hint="default" w:ascii="宋体" w:hAnsi="Times New Roman" w:eastAsia="宋体" w:cs="Times New Roman"/>
          <w:b/>
          <w:color w:val="auto"/>
          <w:sz w:val="32"/>
          <w:szCs w:val="32"/>
          <w:highlight w:val="none"/>
          <w:lang w:val="en-US" w:eastAsia="zh-CN"/>
        </w:rPr>
      </w:pPr>
      <w:r>
        <w:rPr>
          <w:rFonts w:hint="eastAsia" w:ascii="宋体" w:hAnsi="Times New Roman" w:eastAsia="宋体" w:cs="Times New Roman"/>
          <w:b/>
          <w:color w:val="auto"/>
          <w:sz w:val="32"/>
          <w:szCs w:val="32"/>
          <w:highlight w:val="none"/>
        </w:rPr>
        <w:t>第五章  合同条款及格式</w:t>
      </w:r>
      <w:bookmarkStart w:id="65" w:name="_Toc58430330"/>
      <w:r>
        <w:rPr>
          <w:rFonts w:hint="eastAsia" w:ascii="宋体" w:cs="Times New Roman"/>
          <w:b/>
          <w:color w:val="auto"/>
          <w:sz w:val="32"/>
          <w:szCs w:val="32"/>
          <w:highlight w:val="none"/>
          <w:lang w:val="en-US" w:eastAsia="zh-CN"/>
        </w:rPr>
        <w:t xml:space="preserve"> </w:t>
      </w:r>
    </w:p>
    <w:bookmarkEnd w:id="65"/>
    <w:p w14:paraId="3A00E749">
      <w:pPr>
        <w:keepNext w:val="0"/>
        <w:keepLines w:val="0"/>
        <w:pageBreakBefore w:val="0"/>
        <w:widowControl w:val="0"/>
        <w:kinsoku/>
        <w:wordWrap/>
        <w:overflowPunct/>
        <w:topLinePunct w:val="0"/>
        <w:autoSpaceDE/>
        <w:autoSpaceDN/>
        <w:bidi w:val="0"/>
        <w:snapToGrid/>
        <w:spacing w:line="440" w:lineRule="exact"/>
        <w:ind w:left="0" w:leftChars="0" w:right="-433" w:rightChars="-206" w:firstLine="0" w:firstLineChars="0"/>
        <w:jc w:val="center"/>
        <w:textAlignment w:val="auto"/>
        <w:rPr>
          <w:rFonts w:hint="eastAsia" w:ascii="宋体" w:hAnsi="宋体" w:eastAsia="宋体" w:cs="宋体"/>
          <w:color w:val="auto"/>
          <w:sz w:val="36"/>
          <w:szCs w:val="36"/>
          <w:highlight w:val="none"/>
          <w:lang w:eastAsia="zh-CN"/>
        </w:rPr>
      </w:pPr>
    </w:p>
    <w:p w14:paraId="2F3FB92E">
      <w:pPr>
        <w:keepNext w:val="0"/>
        <w:keepLines w:val="0"/>
        <w:pageBreakBefore w:val="0"/>
        <w:widowControl w:val="0"/>
        <w:kinsoku/>
        <w:wordWrap/>
        <w:overflowPunct/>
        <w:topLinePunct w:val="0"/>
        <w:autoSpaceDE/>
        <w:autoSpaceDN/>
        <w:bidi w:val="0"/>
        <w:adjustRightInd/>
        <w:snapToGrid/>
        <w:spacing w:before="157" w:beforeLines="50" w:line="700" w:lineRule="exact"/>
        <w:ind w:firstLine="0" w:firstLineChars="0"/>
        <w:jc w:val="center"/>
        <w:textAlignment w:val="auto"/>
        <w:outlineLvl w:val="1"/>
        <w:rPr>
          <w:rFonts w:hint="eastAsia" w:ascii="宋体" w:hAnsi="宋体" w:eastAsia="宋体" w:cs="宋体"/>
          <w:b/>
          <w:color w:val="auto"/>
          <w:sz w:val="52"/>
          <w:szCs w:val="24"/>
          <w:highlight w:val="none"/>
        </w:rPr>
      </w:pPr>
      <w:r>
        <w:rPr>
          <w:rFonts w:hint="eastAsia" w:ascii="宋体" w:hAnsi="宋体" w:eastAsia="宋体" w:cs="宋体"/>
          <w:b/>
          <w:color w:val="auto"/>
          <w:w w:val="66"/>
          <w:sz w:val="72"/>
          <w:szCs w:val="72"/>
          <w:highlight w:val="none"/>
        </w:rPr>
        <w:t>技术服务合同</w:t>
      </w:r>
    </w:p>
    <w:p w14:paraId="0795A86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color w:val="auto"/>
          <w:sz w:val="36"/>
          <w:szCs w:val="24"/>
          <w:highlight w:val="none"/>
        </w:rPr>
      </w:pPr>
    </w:p>
    <w:p w14:paraId="23253BFB">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eastAsia="宋体" w:cs="宋体"/>
          <w:b/>
          <w:color w:val="auto"/>
          <w:kern w:val="2"/>
          <w:sz w:val="36"/>
          <w:szCs w:val="24"/>
          <w:highlight w:val="none"/>
          <w:lang w:val="en-US" w:eastAsia="zh-CN" w:bidi="ar-SA"/>
        </w:rPr>
      </w:pPr>
    </w:p>
    <w:p w14:paraId="14C9D507">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eastAsia="宋体" w:cs="宋体"/>
          <w:b/>
          <w:color w:val="auto"/>
          <w:kern w:val="2"/>
          <w:sz w:val="36"/>
          <w:szCs w:val="24"/>
          <w:highlight w:val="none"/>
          <w:lang w:val="en-US" w:eastAsia="zh-CN" w:bidi="ar-SA"/>
        </w:rPr>
      </w:pPr>
    </w:p>
    <w:p w14:paraId="29CD2516">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eastAsia="宋体" w:cs="宋体"/>
          <w:color w:val="auto"/>
          <w:kern w:val="2"/>
          <w:sz w:val="21"/>
          <w:szCs w:val="22"/>
          <w:highlight w:val="none"/>
          <w:lang w:val="en-US" w:eastAsia="zh-CN" w:bidi="ar-SA"/>
        </w:rPr>
      </w:pPr>
    </w:p>
    <w:tbl>
      <w:tblPr>
        <w:tblStyle w:val="36"/>
        <w:tblW w:w="8519" w:type="dxa"/>
        <w:tblInd w:w="0" w:type="dxa"/>
        <w:tblLayout w:type="fixed"/>
        <w:tblCellMar>
          <w:top w:w="0" w:type="dxa"/>
          <w:left w:w="108" w:type="dxa"/>
          <w:bottom w:w="0" w:type="dxa"/>
          <w:right w:w="108" w:type="dxa"/>
        </w:tblCellMar>
      </w:tblPr>
      <w:tblGrid>
        <w:gridCol w:w="1940"/>
        <w:gridCol w:w="6579"/>
      </w:tblGrid>
      <w:tr w14:paraId="69801C20">
        <w:tblPrEx>
          <w:tblCellMar>
            <w:top w:w="0" w:type="dxa"/>
            <w:left w:w="108" w:type="dxa"/>
            <w:bottom w:w="0" w:type="dxa"/>
            <w:right w:w="108" w:type="dxa"/>
          </w:tblCellMar>
        </w:tblPrEx>
        <w:trPr>
          <w:trHeight w:val="894" w:hRule="atLeast"/>
        </w:trPr>
        <w:tc>
          <w:tcPr>
            <w:tcW w:w="1940" w:type="dxa"/>
            <w:noWrap w:val="0"/>
            <w:vAlign w:val="center"/>
          </w:tcPr>
          <w:p w14:paraId="014B7CB9">
            <w:pPr>
              <w:keepNext w:val="0"/>
              <w:keepLines w:val="0"/>
              <w:pageBreakBefore w:val="0"/>
              <w:widowControl w:val="0"/>
              <w:kinsoku/>
              <w:wordWrap/>
              <w:overflowPunct/>
              <w:topLinePunct w:val="0"/>
              <w:autoSpaceDE/>
              <w:autoSpaceDN/>
              <w:bidi w:val="0"/>
              <w:adjustRightInd/>
              <w:snapToGrid/>
              <w:spacing w:line="320" w:lineRule="exact"/>
              <w:ind w:firstLine="0" w:firstLineChars="0"/>
              <w:jc w:val="both"/>
              <w:textAlignment w:val="auto"/>
              <w:rPr>
                <w:rFonts w:hint="eastAsia" w:ascii="宋体" w:hAnsi="宋体" w:eastAsia="宋体" w:cs="宋体"/>
                <w:b w:val="0"/>
                <w:bCs w:val="0"/>
                <w:color w:val="auto"/>
                <w:w w:val="90"/>
                <w:kern w:val="2"/>
                <w:sz w:val="28"/>
                <w:szCs w:val="28"/>
                <w:highlight w:val="none"/>
                <w:lang w:val="en-US" w:eastAsia="zh-CN" w:bidi="ar-SA"/>
              </w:rPr>
            </w:pPr>
            <w:r>
              <w:rPr>
                <w:rFonts w:hint="eastAsia" w:ascii="宋体" w:hAnsi="宋体" w:eastAsia="宋体" w:cs="宋体"/>
                <w:b w:val="0"/>
                <w:bCs w:val="0"/>
                <w:color w:val="auto"/>
                <w:w w:val="90"/>
                <w:kern w:val="0"/>
                <w:sz w:val="28"/>
                <w:szCs w:val="28"/>
                <w:highlight w:val="none"/>
                <w:lang w:val="en-US" w:eastAsia="zh-CN" w:bidi="ar-SA"/>
              </w:rPr>
              <w:t>项 目 名 称：</w:t>
            </w:r>
          </w:p>
        </w:tc>
        <w:tc>
          <w:tcPr>
            <w:tcW w:w="6579" w:type="dxa"/>
            <w:noWrap w:val="0"/>
            <w:vAlign w:val="bottom"/>
          </w:tcPr>
          <w:p w14:paraId="51E6CB3F">
            <w:pPr>
              <w:autoSpaceDE w:val="0"/>
              <w:autoSpaceDN w:val="0"/>
              <w:spacing w:line="240" w:lineRule="auto"/>
              <w:ind w:firstLine="0" w:firstLineChars="0"/>
              <w:jc w:val="left"/>
              <w:rPr>
                <w:rFonts w:hint="eastAsia" w:ascii="宋体" w:hAnsi="宋体" w:eastAsia="宋体" w:cs="宋体"/>
                <w:color w:val="auto"/>
                <w:kern w:val="2"/>
                <w:sz w:val="28"/>
                <w:szCs w:val="28"/>
                <w:highlight w:val="none"/>
                <w:u w:val="single"/>
                <w:lang w:val="en-US" w:eastAsia="zh-CN" w:bidi="ar-SA"/>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pacing w:val="0"/>
                <w:w w:val="99"/>
                <w:sz w:val="28"/>
                <w:szCs w:val="28"/>
                <w:highlight w:val="none"/>
                <w:u w:val="single"/>
                <w:lang w:val="en-US" w:eastAsia="zh-CN"/>
              </w:rPr>
              <w:t xml:space="preserve">    </w:t>
            </w:r>
          </w:p>
        </w:tc>
      </w:tr>
      <w:tr w14:paraId="6DA46045">
        <w:tblPrEx>
          <w:tblCellMar>
            <w:top w:w="0" w:type="dxa"/>
            <w:left w:w="108" w:type="dxa"/>
            <w:bottom w:w="0" w:type="dxa"/>
            <w:right w:w="108" w:type="dxa"/>
          </w:tblCellMar>
        </w:tblPrEx>
        <w:trPr>
          <w:trHeight w:val="894" w:hRule="atLeast"/>
        </w:trPr>
        <w:tc>
          <w:tcPr>
            <w:tcW w:w="1940" w:type="dxa"/>
            <w:noWrap w:val="0"/>
            <w:vAlign w:val="center"/>
          </w:tcPr>
          <w:p w14:paraId="03FA88C4">
            <w:pPr>
              <w:keepNext w:val="0"/>
              <w:keepLines w:val="0"/>
              <w:pageBreakBefore w:val="0"/>
              <w:widowControl w:val="0"/>
              <w:kinsoku/>
              <w:wordWrap/>
              <w:overflowPunct/>
              <w:topLinePunct w:val="0"/>
              <w:autoSpaceDE/>
              <w:autoSpaceDN/>
              <w:bidi w:val="0"/>
              <w:adjustRightInd/>
              <w:snapToGrid/>
              <w:spacing w:line="320" w:lineRule="exact"/>
              <w:ind w:firstLine="0" w:firstLineChars="0"/>
              <w:jc w:val="both"/>
              <w:textAlignment w:val="auto"/>
              <w:rPr>
                <w:rFonts w:hint="eastAsia" w:ascii="宋体" w:hAnsi="宋体" w:eastAsia="宋体" w:cs="宋体"/>
                <w:b w:val="0"/>
                <w:bCs w:val="0"/>
                <w:color w:val="auto"/>
                <w:w w:val="90"/>
                <w:sz w:val="28"/>
                <w:szCs w:val="28"/>
                <w:highlight w:val="none"/>
              </w:rPr>
            </w:pPr>
            <w:r>
              <w:rPr>
                <w:rFonts w:hint="eastAsia" w:ascii="宋体" w:hAnsi="宋体" w:eastAsia="宋体" w:cs="宋体"/>
                <w:b w:val="0"/>
                <w:bCs w:val="0"/>
                <w:color w:val="auto"/>
                <w:w w:val="90"/>
                <w:kern w:val="0"/>
                <w:sz w:val="28"/>
                <w:szCs w:val="28"/>
                <w:highlight w:val="none"/>
                <w:lang w:val="en-US" w:eastAsia="zh-CN" w:bidi="ar-SA"/>
              </w:rPr>
              <w:t>项 目 地 点：</w:t>
            </w:r>
          </w:p>
        </w:tc>
        <w:tc>
          <w:tcPr>
            <w:tcW w:w="6579" w:type="dxa"/>
            <w:noWrap w:val="0"/>
            <w:vAlign w:val="bottom"/>
          </w:tcPr>
          <w:p w14:paraId="1AA6EEAE">
            <w:pPr>
              <w:autoSpaceDE w:val="0"/>
              <w:autoSpaceDN w:val="0"/>
              <w:spacing w:line="240" w:lineRule="auto"/>
              <w:ind w:firstLine="0" w:firstLineChars="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p>
        </w:tc>
      </w:tr>
      <w:tr w14:paraId="33AF14FC">
        <w:tblPrEx>
          <w:tblCellMar>
            <w:top w:w="0" w:type="dxa"/>
            <w:left w:w="108" w:type="dxa"/>
            <w:bottom w:w="0" w:type="dxa"/>
            <w:right w:w="108" w:type="dxa"/>
          </w:tblCellMar>
        </w:tblPrEx>
        <w:trPr>
          <w:trHeight w:val="1490" w:hRule="atLeast"/>
        </w:trPr>
        <w:tc>
          <w:tcPr>
            <w:tcW w:w="1940" w:type="dxa"/>
            <w:noWrap w:val="0"/>
            <w:vAlign w:val="center"/>
          </w:tcPr>
          <w:p w14:paraId="7DC36460">
            <w:pPr>
              <w:keepNext w:val="0"/>
              <w:keepLines w:val="0"/>
              <w:pageBreakBefore w:val="0"/>
              <w:widowControl w:val="0"/>
              <w:kinsoku/>
              <w:wordWrap/>
              <w:overflowPunct/>
              <w:topLinePunct w:val="0"/>
              <w:autoSpaceDE w:val="0"/>
              <w:autoSpaceDN w:val="0"/>
              <w:bidi w:val="0"/>
              <w:adjustRightInd/>
              <w:snapToGrid/>
              <w:spacing w:line="320" w:lineRule="exact"/>
              <w:ind w:firstLine="0" w:firstLineChars="0"/>
              <w:jc w:val="both"/>
              <w:textAlignment w:val="auto"/>
              <w:rPr>
                <w:rFonts w:hint="eastAsia" w:ascii="宋体" w:hAnsi="宋体" w:eastAsia="宋体" w:cs="宋体"/>
                <w:b w:val="0"/>
                <w:bCs w:val="0"/>
                <w:color w:val="auto"/>
                <w:w w:val="90"/>
                <w:sz w:val="28"/>
                <w:szCs w:val="28"/>
                <w:highlight w:val="none"/>
              </w:rPr>
            </w:pPr>
            <w:r>
              <w:rPr>
                <w:rFonts w:hint="eastAsia" w:ascii="宋体" w:hAnsi="宋体" w:eastAsia="宋体" w:cs="宋体"/>
                <w:b w:val="0"/>
                <w:bCs w:val="0"/>
                <w:color w:val="auto"/>
                <w:w w:val="90"/>
                <w:sz w:val="28"/>
                <w:szCs w:val="28"/>
                <w:highlight w:val="none"/>
              </w:rPr>
              <w:t>合 同 编 号：</w:t>
            </w:r>
          </w:p>
          <w:p w14:paraId="358A8327">
            <w:pPr>
              <w:keepNext w:val="0"/>
              <w:keepLines w:val="0"/>
              <w:pageBreakBefore w:val="0"/>
              <w:widowControl w:val="0"/>
              <w:kinsoku/>
              <w:wordWrap/>
              <w:overflowPunct/>
              <w:topLinePunct w:val="0"/>
              <w:bidi w:val="0"/>
              <w:adjustRightInd/>
              <w:snapToGrid/>
              <w:spacing w:line="320" w:lineRule="exact"/>
              <w:ind w:left="0" w:leftChars="0" w:firstLine="0" w:firstLineChars="0"/>
              <w:jc w:val="both"/>
              <w:textAlignment w:val="auto"/>
              <w:rPr>
                <w:rFonts w:hint="eastAsia" w:ascii="宋体" w:hAnsi="宋体" w:eastAsia="宋体" w:cs="宋体"/>
                <w:b w:val="0"/>
                <w:bCs w:val="0"/>
                <w:color w:val="auto"/>
                <w:w w:val="90"/>
                <w:kern w:val="2"/>
                <w:sz w:val="28"/>
                <w:szCs w:val="28"/>
                <w:highlight w:val="none"/>
                <w:lang w:val="en-US" w:eastAsia="zh-CN" w:bidi="ar-SA"/>
              </w:rPr>
            </w:pPr>
            <w:r>
              <w:rPr>
                <w:rFonts w:hint="eastAsia" w:ascii="宋体" w:hAnsi="宋体" w:eastAsia="宋体" w:cs="宋体"/>
                <w:b w:val="0"/>
                <w:bCs w:val="0"/>
                <w:color w:val="auto"/>
                <w:w w:val="90"/>
                <w:kern w:val="2"/>
                <w:sz w:val="28"/>
                <w:szCs w:val="28"/>
                <w:highlight w:val="none"/>
                <w:lang w:val="en-US" w:eastAsia="zh-CN" w:bidi="ar-SA"/>
              </w:rPr>
              <w:t>(由乙方编填)</w:t>
            </w:r>
          </w:p>
        </w:tc>
        <w:tc>
          <w:tcPr>
            <w:tcW w:w="6579" w:type="dxa"/>
            <w:noWrap w:val="0"/>
            <w:vAlign w:val="center"/>
          </w:tcPr>
          <w:p w14:paraId="366BA0C7">
            <w:pPr>
              <w:autoSpaceDE w:val="0"/>
              <w:autoSpaceDN w:val="0"/>
              <w:spacing w:line="240" w:lineRule="auto"/>
              <w:ind w:firstLine="0" w:firstLineChars="0"/>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p>
        </w:tc>
      </w:tr>
      <w:tr w14:paraId="65B1BC85">
        <w:tblPrEx>
          <w:tblCellMar>
            <w:top w:w="0" w:type="dxa"/>
            <w:left w:w="108" w:type="dxa"/>
            <w:bottom w:w="0" w:type="dxa"/>
            <w:right w:w="108" w:type="dxa"/>
          </w:tblCellMar>
        </w:tblPrEx>
        <w:trPr>
          <w:trHeight w:val="863" w:hRule="atLeast"/>
        </w:trPr>
        <w:tc>
          <w:tcPr>
            <w:tcW w:w="1940" w:type="dxa"/>
            <w:noWrap w:val="0"/>
            <w:vAlign w:val="center"/>
          </w:tcPr>
          <w:p w14:paraId="0B73A77D">
            <w:pPr>
              <w:keepNext w:val="0"/>
              <w:keepLines w:val="0"/>
              <w:pageBreakBefore w:val="0"/>
              <w:widowControl w:val="0"/>
              <w:kinsoku/>
              <w:wordWrap/>
              <w:overflowPunct/>
              <w:topLinePunct w:val="0"/>
              <w:autoSpaceDE/>
              <w:autoSpaceDN/>
              <w:bidi w:val="0"/>
              <w:adjustRightInd/>
              <w:snapToGrid/>
              <w:spacing w:line="320" w:lineRule="exact"/>
              <w:ind w:firstLine="0" w:firstLineChars="0"/>
              <w:jc w:val="both"/>
              <w:textAlignment w:val="auto"/>
              <w:rPr>
                <w:rFonts w:hint="eastAsia" w:ascii="宋体" w:hAnsi="宋体" w:eastAsia="宋体" w:cs="宋体"/>
                <w:b w:val="0"/>
                <w:bCs w:val="0"/>
                <w:color w:val="auto"/>
                <w:w w:val="90"/>
                <w:kern w:val="2"/>
                <w:sz w:val="28"/>
                <w:szCs w:val="28"/>
                <w:highlight w:val="none"/>
                <w:lang w:val="en-US" w:eastAsia="zh-CN" w:bidi="ar-SA"/>
              </w:rPr>
            </w:pPr>
            <w:r>
              <w:rPr>
                <w:rFonts w:hint="eastAsia" w:ascii="宋体" w:hAnsi="宋体" w:eastAsia="宋体" w:cs="宋体"/>
                <w:b w:val="0"/>
                <w:bCs w:val="0"/>
                <w:color w:val="auto"/>
                <w:w w:val="90"/>
                <w:kern w:val="0"/>
                <w:sz w:val="28"/>
                <w:szCs w:val="28"/>
                <w:highlight w:val="none"/>
                <w:lang w:val="en-US" w:eastAsia="zh-CN" w:bidi="ar-SA"/>
              </w:rPr>
              <w:t>委 托 单 位：</w:t>
            </w:r>
          </w:p>
        </w:tc>
        <w:tc>
          <w:tcPr>
            <w:tcW w:w="6579" w:type="dxa"/>
            <w:noWrap w:val="0"/>
            <w:vAlign w:val="center"/>
          </w:tcPr>
          <w:p w14:paraId="42708BB4">
            <w:pPr>
              <w:autoSpaceDE w:val="0"/>
              <w:autoSpaceDN w:val="0"/>
              <w:spacing w:line="240" w:lineRule="auto"/>
              <w:ind w:firstLine="0" w:firstLineChars="0"/>
              <w:rPr>
                <w:rFonts w:hint="eastAsia" w:ascii="宋体" w:hAnsi="宋体" w:eastAsia="宋体" w:cs="宋体"/>
                <w:color w:val="auto"/>
                <w:sz w:val="28"/>
                <w:szCs w:val="28"/>
                <w:highlight w:val="none"/>
                <w:u w:val="single"/>
                <w:lang w:val="en-US"/>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p>
        </w:tc>
      </w:tr>
      <w:tr w14:paraId="4100AA95">
        <w:tblPrEx>
          <w:tblCellMar>
            <w:top w:w="0" w:type="dxa"/>
            <w:left w:w="108" w:type="dxa"/>
            <w:bottom w:w="0" w:type="dxa"/>
            <w:right w:w="108" w:type="dxa"/>
          </w:tblCellMar>
        </w:tblPrEx>
        <w:trPr>
          <w:trHeight w:val="894" w:hRule="atLeast"/>
        </w:trPr>
        <w:tc>
          <w:tcPr>
            <w:tcW w:w="1940" w:type="dxa"/>
            <w:noWrap w:val="0"/>
            <w:vAlign w:val="center"/>
          </w:tcPr>
          <w:p w14:paraId="3DBCE74E">
            <w:pPr>
              <w:keepNext w:val="0"/>
              <w:keepLines w:val="0"/>
              <w:pageBreakBefore w:val="0"/>
              <w:kinsoku/>
              <w:wordWrap/>
              <w:overflowPunct/>
              <w:topLinePunct w:val="0"/>
              <w:autoSpaceDE w:val="0"/>
              <w:autoSpaceDN w:val="0"/>
              <w:bidi w:val="0"/>
              <w:adjustRightInd/>
              <w:snapToGrid/>
              <w:spacing w:line="320" w:lineRule="exact"/>
              <w:ind w:firstLine="0" w:firstLineChars="0"/>
              <w:jc w:val="both"/>
              <w:textAlignment w:val="auto"/>
              <w:rPr>
                <w:rFonts w:hint="eastAsia" w:ascii="宋体" w:hAnsi="宋体" w:eastAsia="宋体" w:cs="宋体"/>
                <w:b w:val="0"/>
                <w:bCs w:val="0"/>
                <w:color w:val="auto"/>
                <w:w w:val="90"/>
                <w:kern w:val="2"/>
                <w:sz w:val="28"/>
                <w:szCs w:val="28"/>
                <w:highlight w:val="none"/>
                <w:lang w:val="en-US" w:eastAsia="zh-CN" w:bidi="ar-SA"/>
              </w:rPr>
            </w:pPr>
            <w:r>
              <w:rPr>
                <w:rFonts w:hint="eastAsia" w:ascii="宋体" w:hAnsi="宋体" w:eastAsia="宋体" w:cs="宋体"/>
                <w:b w:val="0"/>
                <w:bCs w:val="0"/>
                <w:color w:val="auto"/>
                <w:w w:val="90"/>
                <w:sz w:val="28"/>
                <w:szCs w:val="28"/>
                <w:highlight w:val="none"/>
                <w:lang w:val="en-US" w:eastAsia="zh-CN"/>
              </w:rPr>
              <w:t xml:space="preserve">服 务 </w:t>
            </w:r>
            <w:r>
              <w:rPr>
                <w:rFonts w:hint="eastAsia" w:ascii="宋体" w:hAnsi="宋体" w:eastAsia="宋体" w:cs="宋体"/>
                <w:b w:val="0"/>
                <w:bCs w:val="0"/>
                <w:color w:val="auto"/>
                <w:w w:val="90"/>
                <w:sz w:val="28"/>
                <w:szCs w:val="28"/>
                <w:highlight w:val="none"/>
                <w:lang w:eastAsia="zh-CN"/>
              </w:rPr>
              <w:t>单</w:t>
            </w:r>
            <w:r>
              <w:rPr>
                <w:rFonts w:hint="eastAsia" w:ascii="宋体" w:hAnsi="宋体" w:eastAsia="宋体" w:cs="宋体"/>
                <w:b w:val="0"/>
                <w:bCs w:val="0"/>
                <w:color w:val="auto"/>
                <w:w w:val="90"/>
                <w:sz w:val="28"/>
                <w:szCs w:val="28"/>
                <w:highlight w:val="none"/>
                <w:lang w:val="en-US" w:eastAsia="zh-CN"/>
              </w:rPr>
              <w:t xml:space="preserve"> </w:t>
            </w:r>
            <w:r>
              <w:rPr>
                <w:rFonts w:hint="eastAsia" w:ascii="宋体" w:hAnsi="宋体" w:eastAsia="宋体" w:cs="宋体"/>
                <w:b w:val="0"/>
                <w:bCs w:val="0"/>
                <w:color w:val="auto"/>
                <w:w w:val="90"/>
                <w:sz w:val="28"/>
                <w:szCs w:val="28"/>
                <w:highlight w:val="none"/>
                <w:lang w:eastAsia="zh-CN"/>
              </w:rPr>
              <w:t>位</w:t>
            </w:r>
            <w:r>
              <w:rPr>
                <w:rFonts w:hint="eastAsia" w:ascii="宋体" w:hAnsi="宋体" w:eastAsia="宋体" w:cs="宋体"/>
                <w:b w:val="0"/>
                <w:bCs w:val="0"/>
                <w:color w:val="auto"/>
                <w:w w:val="90"/>
                <w:sz w:val="28"/>
                <w:szCs w:val="28"/>
                <w:highlight w:val="none"/>
              </w:rPr>
              <w:t>：</w:t>
            </w:r>
          </w:p>
        </w:tc>
        <w:tc>
          <w:tcPr>
            <w:tcW w:w="6579" w:type="dxa"/>
            <w:noWrap w:val="0"/>
            <w:vAlign w:val="bottom"/>
          </w:tcPr>
          <w:p w14:paraId="346B13C1">
            <w:pPr>
              <w:autoSpaceDE w:val="0"/>
              <w:autoSpaceDN w:val="0"/>
              <w:spacing w:line="240" w:lineRule="auto"/>
              <w:ind w:firstLine="0" w:firstLineChars="0"/>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p>
        </w:tc>
      </w:tr>
      <w:tr w14:paraId="2DF21771">
        <w:tblPrEx>
          <w:tblCellMar>
            <w:top w:w="0" w:type="dxa"/>
            <w:left w:w="108" w:type="dxa"/>
            <w:bottom w:w="0" w:type="dxa"/>
            <w:right w:w="108" w:type="dxa"/>
          </w:tblCellMar>
        </w:tblPrEx>
        <w:trPr>
          <w:trHeight w:val="884" w:hRule="atLeast"/>
        </w:trPr>
        <w:tc>
          <w:tcPr>
            <w:tcW w:w="1940" w:type="dxa"/>
            <w:noWrap w:val="0"/>
            <w:vAlign w:val="center"/>
          </w:tcPr>
          <w:p w14:paraId="52C9612E">
            <w:pPr>
              <w:keepNext w:val="0"/>
              <w:keepLines w:val="0"/>
              <w:pageBreakBefore w:val="0"/>
              <w:kinsoku/>
              <w:wordWrap/>
              <w:overflowPunct/>
              <w:topLinePunct w:val="0"/>
              <w:autoSpaceDE w:val="0"/>
              <w:autoSpaceDN w:val="0"/>
              <w:bidi w:val="0"/>
              <w:adjustRightInd/>
              <w:snapToGrid/>
              <w:spacing w:line="320" w:lineRule="exact"/>
              <w:ind w:firstLine="0" w:firstLineChars="0"/>
              <w:jc w:val="both"/>
              <w:textAlignment w:val="auto"/>
              <w:rPr>
                <w:rFonts w:hint="eastAsia" w:ascii="宋体" w:hAnsi="宋体" w:eastAsia="宋体" w:cs="宋体"/>
                <w:b w:val="0"/>
                <w:bCs w:val="0"/>
                <w:color w:val="auto"/>
                <w:w w:val="90"/>
                <w:kern w:val="2"/>
                <w:sz w:val="28"/>
                <w:szCs w:val="28"/>
                <w:highlight w:val="none"/>
                <w:lang w:val="en-US" w:eastAsia="zh-CN" w:bidi="ar-SA"/>
              </w:rPr>
            </w:pPr>
            <w:r>
              <w:rPr>
                <w:rFonts w:hint="eastAsia" w:ascii="宋体" w:hAnsi="宋体" w:eastAsia="宋体" w:cs="宋体"/>
                <w:b w:val="0"/>
                <w:bCs w:val="0"/>
                <w:color w:val="auto"/>
                <w:w w:val="90"/>
                <w:sz w:val="28"/>
                <w:szCs w:val="28"/>
                <w:highlight w:val="none"/>
              </w:rPr>
              <w:t>签 订 日 期：</w:t>
            </w:r>
          </w:p>
        </w:tc>
        <w:tc>
          <w:tcPr>
            <w:tcW w:w="6579" w:type="dxa"/>
            <w:noWrap w:val="0"/>
            <w:vAlign w:val="bottom"/>
          </w:tcPr>
          <w:p w14:paraId="2B1E418F">
            <w:pPr>
              <w:autoSpaceDE w:val="0"/>
              <w:autoSpaceDN w:val="0"/>
              <w:spacing w:line="240" w:lineRule="auto"/>
              <w:ind w:firstLine="0" w:firstLineChars="0"/>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p>
        </w:tc>
      </w:tr>
    </w:tbl>
    <w:p w14:paraId="6AC74383">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14:paraId="0BC34B30">
      <w:pPr>
        <w:keepNext w:val="0"/>
        <w:keepLines w:val="0"/>
        <w:pageBreakBefore w:val="0"/>
        <w:widowControl w:val="0"/>
        <w:kinsoku/>
        <w:wordWrap/>
        <w:overflowPunct/>
        <w:topLinePunct w:val="0"/>
        <w:autoSpaceDE/>
        <w:autoSpaceDN/>
        <w:bidi w:val="0"/>
        <w:adjustRightInd/>
        <w:snapToGrid/>
        <w:spacing w:before="313" w:beforeLines="100" w:after="157" w:afterLines="50" w:line="360" w:lineRule="auto"/>
        <w:ind w:firstLine="0" w:firstLineChars="0"/>
        <w:jc w:val="center"/>
        <w:textAlignment w:val="auto"/>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技术服务合同</w:t>
      </w:r>
    </w:p>
    <w:p w14:paraId="4D5A6884">
      <w:pPr>
        <w:keepNext w:val="0"/>
        <w:keepLines w:val="0"/>
        <w:pageBreakBefore w:val="0"/>
        <w:widowControl w:val="0"/>
        <w:kinsoku/>
        <w:wordWrap/>
        <w:overflowPunct/>
        <w:topLinePunct w:val="0"/>
        <w:autoSpaceDE/>
        <w:autoSpaceDN/>
        <w:bidi w:val="0"/>
        <w:adjustRightInd/>
        <w:snapToGrid/>
        <w:spacing w:line="700" w:lineRule="exact"/>
        <w:ind w:firstLine="0" w:firstLineChars="0"/>
        <w:textAlignment w:val="auto"/>
        <w:rPr>
          <w:rFonts w:hint="eastAsia" w:ascii="宋体" w:hAnsi="宋体" w:eastAsia="宋体" w:cs="宋体"/>
          <w:b/>
          <w:bCs/>
          <w:color w:val="auto"/>
          <w:sz w:val="28"/>
          <w:szCs w:val="28"/>
          <w:highlight w:val="none"/>
          <w:u w:val="single"/>
          <w:lang w:val="en-US" w:eastAsia="zh-CN"/>
        </w:rPr>
      </w:pPr>
      <w:r>
        <w:rPr>
          <w:rFonts w:hint="eastAsia" w:ascii="宋体" w:hAnsi="宋体" w:eastAsia="宋体" w:cs="宋体"/>
          <w:b/>
          <w:bCs/>
          <w:color w:val="auto"/>
          <w:sz w:val="28"/>
          <w:szCs w:val="28"/>
          <w:highlight w:val="none"/>
          <w:lang w:eastAsia="zh-CN"/>
        </w:rPr>
        <w:t>委托单位（甲方）</w:t>
      </w:r>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u w:val="single"/>
          <w:lang w:val="en-US" w:eastAsia="zh-CN"/>
        </w:rPr>
        <w:t xml:space="preserve">                                    </w:t>
      </w:r>
    </w:p>
    <w:p w14:paraId="7B28A53D">
      <w:pPr>
        <w:keepNext w:val="0"/>
        <w:keepLines w:val="0"/>
        <w:pageBreakBefore w:val="0"/>
        <w:widowControl w:val="0"/>
        <w:kinsoku/>
        <w:wordWrap/>
        <w:overflowPunct/>
        <w:topLinePunct w:val="0"/>
        <w:autoSpaceDE/>
        <w:autoSpaceDN/>
        <w:bidi w:val="0"/>
        <w:adjustRightInd/>
        <w:snapToGrid/>
        <w:spacing w:after="157" w:afterLines="50" w:line="700" w:lineRule="exact"/>
        <w:ind w:firstLine="0" w:firstLineChars="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服务</w:t>
      </w:r>
      <w:r>
        <w:rPr>
          <w:rFonts w:hint="eastAsia" w:ascii="宋体" w:hAnsi="宋体" w:eastAsia="宋体" w:cs="宋体"/>
          <w:b/>
          <w:bCs/>
          <w:color w:val="auto"/>
          <w:sz w:val="28"/>
          <w:szCs w:val="28"/>
          <w:highlight w:val="none"/>
          <w:lang w:eastAsia="zh-CN"/>
        </w:rPr>
        <w:t>单位（乙方）</w:t>
      </w:r>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u w:val="single"/>
          <w:lang w:val="en-US" w:eastAsia="zh-CN"/>
        </w:rPr>
        <w:t xml:space="preserve">                                    </w:t>
      </w:r>
    </w:p>
    <w:p w14:paraId="5335CE8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依照《中华人民共和国民法典》、《中华人民共和国建筑法》</w:t>
      </w:r>
      <w:r>
        <w:rPr>
          <w:rFonts w:hint="eastAsia" w:ascii="宋体" w:hAnsi="宋体" w:eastAsia="宋体" w:cs="宋体"/>
          <w:color w:val="auto"/>
          <w:sz w:val="24"/>
          <w:szCs w:val="24"/>
          <w:highlight w:val="none"/>
          <w:lang w:eastAsia="zh-CN"/>
        </w:rPr>
        <w:t>、《中华人民共和国安全生产法》、《公路安全保护条例》</w:t>
      </w:r>
      <w:r>
        <w:rPr>
          <w:rFonts w:hint="eastAsia" w:ascii="宋体" w:hAnsi="宋体" w:eastAsia="宋体" w:cs="宋体"/>
          <w:color w:val="auto"/>
          <w:sz w:val="24"/>
          <w:szCs w:val="24"/>
          <w:highlight w:val="none"/>
        </w:rPr>
        <w:t>及其他有关法律、行政法规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遵循平等、自愿、公平和诚实信用的原则，双方就本</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技术服务事项协商一致，订立本合同。</w:t>
      </w:r>
    </w:p>
    <w:p w14:paraId="7F1DC0A3">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第一条</w:t>
      </w:r>
      <w:r>
        <w:rPr>
          <w:rFonts w:hint="eastAsia" w:ascii="宋体" w:hAnsi="宋体" w:eastAsia="宋体" w:cs="宋体"/>
          <w:color w:val="auto"/>
          <w:sz w:val="24"/>
          <w:szCs w:val="24"/>
          <w:highlight w:val="none"/>
        </w:rPr>
        <w:t xml:space="preserve"> 合同依据</w:t>
      </w:r>
    </w:p>
    <w:p w14:paraId="2EDF3BA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1.1《中华人民共和国民法典》。</w:t>
      </w:r>
    </w:p>
    <w:p w14:paraId="607E9BF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 国家及地方有关建设工程管理法规和规章。</w:t>
      </w:r>
    </w:p>
    <w:p w14:paraId="4EAF271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 建设工程批准文件。</w:t>
      </w:r>
    </w:p>
    <w:p w14:paraId="1EC3055D">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第二条</w:t>
      </w:r>
      <w:r>
        <w:rPr>
          <w:rFonts w:hint="eastAsia" w:ascii="宋体" w:hAnsi="宋体" w:eastAsia="宋体" w:cs="宋体"/>
          <w:color w:val="auto"/>
          <w:sz w:val="24"/>
          <w:szCs w:val="24"/>
          <w:highlight w:val="none"/>
        </w:rPr>
        <w:t xml:space="preserve"> 工程概况</w:t>
      </w:r>
    </w:p>
    <w:p w14:paraId="4109B4B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 工程名称</w:t>
      </w:r>
    </w:p>
    <w:p w14:paraId="21617D2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single"/>
          <w:lang w:val="en-US" w:eastAsia="zh-CN"/>
        </w:rPr>
        <w:t xml:space="preserve">中新大道（福州路-经三路）横穿S007县道                </w:t>
      </w:r>
      <w:r>
        <w:rPr>
          <w:rFonts w:hint="eastAsia" w:ascii="宋体" w:hAnsi="宋体" w:eastAsia="宋体" w:cs="宋体"/>
          <w:color w:val="auto"/>
          <w:sz w:val="24"/>
          <w:highlight w:val="none"/>
          <w:u w:val="none"/>
          <w:lang w:val="en-US" w:eastAsia="zh-CN"/>
        </w:rPr>
        <w:t xml:space="preserve">  </w:t>
      </w:r>
    </w:p>
    <w:p w14:paraId="408E653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2.2 工程建设地点</w:t>
      </w:r>
    </w:p>
    <w:p w14:paraId="0EB3093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u w:val="single"/>
          <w:lang w:val="en-US" w:eastAsia="zh-CN"/>
        </w:rPr>
        <w:t>安徽省滁州市</w:t>
      </w:r>
    </w:p>
    <w:p w14:paraId="2EDE4E6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2.3 工程规模、特征</w:t>
      </w:r>
    </w:p>
    <w:p w14:paraId="3321F0C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highlight w:val="none"/>
          <w:u w:val="none"/>
          <w:vertAlign w:val="baseline"/>
          <w:lang w:val="en-US" w:eastAsia="zh-CN"/>
        </w:rPr>
      </w:pPr>
      <w:r>
        <w:rPr>
          <w:rFonts w:hint="eastAsia" w:ascii="宋体" w:hAnsi="宋体" w:cs="宋体"/>
          <w:color w:val="auto"/>
          <w:sz w:val="24"/>
          <w:highlight w:val="none"/>
          <w:u w:val="none"/>
          <w:vertAlign w:val="baseline"/>
          <w:lang w:val="en-US" w:eastAsia="zh-CN"/>
        </w:rPr>
        <w:t>中新大道（福州路-经三路）横穿S007县道安全技术评价报告编制咨询服务项目</w:t>
      </w:r>
      <w:r>
        <w:rPr>
          <w:rFonts w:hint="eastAsia" w:ascii="宋体" w:hAnsi="宋体" w:eastAsia="宋体" w:cs="宋体"/>
          <w:color w:val="auto"/>
          <w:sz w:val="24"/>
          <w:highlight w:val="none"/>
          <w:u w:val="none"/>
          <w:vertAlign w:val="baseline"/>
          <w:lang w:val="en-US" w:eastAsia="zh-CN"/>
        </w:rPr>
        <w:t>，完成本项目相关方案编制、安全评价工作、安全报告编制，及经相关主管部门审查、验收、取得相关批复等全部工作。具体以甲方要求为准。</w:t>
      </w:r>
    </w:p>
    <w:p w14:paraId="1EA8AA5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项目负责人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lang w:val="en-US" w:eastAsia="zh-CN"/>
        </w:rPr>
        <w:t xml:space="preserve">         </w:t>
      </w:r>
    </w:p>
    <w:p w14:paraId="50949A7D">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第三条 </w:t>
      </w:r>
      <w:r>
        <w:rPr>
          <w:rFonts w:hint="eastAsia" w:ascii="宋体" w:hAnsi="宋体" w:eastAsia="宋体" w:cs="宋体"/>
          <w:color w:val="auto"/>
          <w:sz w:val="24"/>
          <w:szCs w:val="24"/>
          <w:highlight w:val="none"/>
          <w:lang w:eastAsia="zh-CN"/>
        </w:rPr>
        <w:t>技术服务</w:t>
      </w:r>
      <w:r>
        <w:rPr>
          <w:rFonts w:hint="eastAsia" w:ascii="宋体" w:hAnsi="宋体" w:eastAsia="宋体" w:cs="宋体"/>
          <w:color w:val="auto"/>
          <w:sz w:val="24"/>
          <w:szCs w:val="24"/>
          <w:highlight w:val="none"/>
        </w:rPr>
        <w:t>内容</w:t>
      </w:r>
    </w:p>
    <w:p w14:paraId="6403506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 项目现场调查与相关资料收集整理；</w:t>
      </w:r>
    </w:p>
    <w:p w14:paraId="320C1FA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3.2主要危险、有害因素辨识与分析，划分评价单元、选择评价方法，定性、定量评价，提出安全对策及措施等；</w:t>
      </w:r>
    </w:p>
    <w:p w14:paraId="66A378A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3.3报告编制、修订、打印、装订；</w:t>
      </w:r>
    </w:p>
    <w:p w14:paraId="3E5126E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3.4评审会议组织；</w:t>
      </w:r>
    </w:p>
    <w:p w14:paraId="13AD451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3.5提交的成果必须符合国家及地方现行规范和标准要求，满足相关专业机构或政府主管部门审查审批要求；</w:t>
      </w:r>
    </w:p>
    <w:p w14:paraId="3F7786B9">
      <w:pPr>
        <w:keepNext w:val="0"/>
        <w:keepLines w:val="0"/>
        <w:pageBreakBefore w:val="0"/>
        <w:widowControl w:val="0"/>
        <w:numPr>
          <w:ilvl w:val="0"/>
          <w:numId w:val="9"/>
        </w:numPr>
        <w:tabs>
          <w:tab w:val="left" w:pos="525"/>
        </w:tabs>
        <w:kinsoku/>
        <w:wordWrap/>
        <w:overflowPunct/>
        <w:topLinePunct w:val="0"/>
        <w:autoSpaceDE/>
        <w:autoSpaceDN/>
        <w:bidi w:val="0"/>
        <w:adjustRightInd/>
        <w:snapToGrid/>
        <w:spacing w:line="520" w:lineRule="exact"/>
        <w:ind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技术服务费</w:t>
      </w:r>
    </w:p>
    <w:p w14:paraId="122C423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4.1 编制费总价：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（含税金）</w:t>
      </w:r>
      <w:r>
        <w:rPr>
          <w:rFonts w:hint="eastAsia" w:ascii="宋体" w:hAnsi="宋体" w:eastAsia="宋体" w:cs="宋体"/>
          <w:color w:val="auto"/>
          <w:sz w:val="24"/>
          <w:szCs w:val="24"/>
          <w:highlight w:val="none"/>
          <w:lang w:val="en-US" w:eastAsia="zh-CN"/>
        </w:rPr>
        <w:t>；</w:t>
      </w:r>
    </w:p>
    <w:p w14:paraId="694BB6C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4.2 付款方式：</w:t>
      </w:r>
      <w:r>
        <w:rPr>
          <w:rFonts w:hint="eastAsia" w:ascii="宋体" w:hAnsi="宋体" w:eastAsia="宋体" w:cs="宋体"/>
          <w:color w:val="auto"/>
          <w:sz w:val="24"/>
          <w:szCs w:val="24"/>
          <w:highlight w:val="none"/>
          <w:u w:val="single"/>
          <w:lang w:val="en-US" w:eastAsia="zh-CN"/>
        </w:rPr>
        <w:t>完成全部工作并出具全部成果资料，通过相关主管部门审批后一次性付清合同价款。</w:t>
      </w:r>
    </w:p>
    <w:p w14:paraId="0AA1E1EA">
      <w:pPr>
        <w:keepNext w:val="0"/>
        <w:keepLines w:val="0"/>
        <w:pageBreakBefore w:val="0"/>
        <w:widowControl w:val="0"/>
        <w:numPr>
          <w:ilvl w:val="0"/>
          <w:numId w:val="9"/>
        </w:numPr>
        <w:tabs>
          <w:tab w:val="left" w:pos="525"/>
        </w:tabs>
        <w:kinsoku/>
        <w:wordWrap/>
        <w:overflowPunct/>
        <w:topLinePunct w:val="0"/>
        <w:autoSpaceDE/>
        <w:autoSpaceDN/>
        <w:bidi w:val="0"/>
        <w:adjustRightInd/>
        <w:snapToGrid/>
        <w:spacing w:line="480" w:lineRule="exact"/>
        <w:ind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双方责任</w:t>
      </w:r>
    </w:p>
    <w:p w14:paraId="686D733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责任</w:t>
      </w:r>
    </w:p>
    <w:p w14:paraId="1D25F4B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按本合同第四条规定的内容，在规定的时间内向</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提交资料及文件，并对其完整性、正确性及时</w:t>
      </w:r>
      <w:r>
        <w:rPr>
          <w:rFonts w:hint="eastAsia" w:ascii="宋体" w:hAnsi="宋体" w:eastAsia="宋体" w:cs="宋体"/>
          <w:color w:val="auto"/>
          <w:sz w:val="24"/>
          <w:szCs w:val="24"/>
          <w:highlight w:val="none"/>
          <w:lang w:eastAsia="zh-CN"/>
        </w:rPr>
        <w:t>性</w:t>
      </w:r>
      <w:r>
        <w:rPr>
          <w:rFonts w:hint="eastAsia" w:ascii="宋体" w:hAnsi="宋体" w:eastAsia="宋体" w:cs="宋体"/>
          <w:color w:val="auto"/>
          <w:sz w:val="24"/>
          <w:szCs w:val="24"/>
          <w:highlight w:val="none"/>
        </w:rPr>
        <w:t>负责，</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不得要求</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违反国家有关标准进行技术服务。</w:t>
      </w:r>
    </w:p>
    <w:p w14:paraId="7B38A34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提交上述资料及文件超过规定期限3天以内，</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按合同第</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条规定交付成果资料时间顺延；超过规定期限3天以上时，</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有权重新确定提交技术服务文件的时间。</w:t>
      </w:r>
    </w:p>
    <w:p w14:paraId="4CD8056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变更委托技术服务项目、规模、条件或因提交的资料错误，以致造成</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需返工时，双方除需另行协商签订补充协议（或另订合同）、重新明确有关条款外，</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应按</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所耗工作量向</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增付技术服务费。</w:t>
      </w:r>
    </w:p>
    <w:p w14:paraId="6F54572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必须按合同规定支付预付款</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。收到预付款作为</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安排</w:t>
      </w:r>
      <w:r>
        <w:rPr>
          <w:rFonts w:hint="eastAsia" w:ascii="宋体" w:hAnsi="宋体" w:eastAsia="宋体" w:cs="宋体"/>
          <w:color w:val="auto"/>
          <w:sz w:val="24"/>
          <w:szCs w:val="24"/>
          <w:highlight w:val="none"/>
          <w:lang w:val="en-US" w:eastAsia="zh-CN"/>
        </w:rPr>
        <w:t>方案编制开始</w:t>
      </w:r>
      <w:r>
        <w:rPr>
          <w:rFonts w:hint="eastAsia" w:ascii="宋体" w:hAnsi="宋体" w:eastAsia="宋体" w:cs="宋体"/>
          <w:color w:val="auto"/>
          <w:sz w:val="24"/>
          <w:szCs w:val="24"/>
          <w:highlight w:val="none"/>
        </w:rPr>
        <w:t>的标志；未收到预付款，</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有权</w:t>
      </w:r>
      <w:r>
        <w:rPr>
          <w:rFonts w:hint="eastAsia" w:ascii="宋体" w:hAnsi="宋体" w:eastAsia="宋体" w:cs="宋体"/>
          <w:color w:val="auto"/>
          <w:sz w:val="24"/>
          <w:szCs w:val="24"/>
          <w:highlight w:val="none"/>
          <w:lang w:val="en-US" w:eastAsia="zh-CN"/>
        </w:rPr>
        <w:t>推迟编制</w:t>
      </w:r>
      <w:r>
        <w:rPr>
          <w:rFonts w:hint="eastAsia" w:ascii="宋体" w:hAnsi="宋体" w:eastAsia="宋体" w:cs="宋体"/>
          <w:color w:val="auto"/>
          <w:sz w:val="24"/>
          <w:szCs w:val="24"/>
          <w:highlight w:val="none"/>
        </w:rPr>
        <w:t>工作的</w:t>
      </w:r>
      <w:r>
        <w:rPr>
          <w:rFonts w:hint="eastAsia" w:ascii="宋体" w:hAnsi="宋体" w:eastAsia="宋体" w:cs="宋体"/>
          <w:color w:val="auto"/>
          <w:sz w:val="24"/>
          <w:szCs w:val="24"/>
          <w:highlight w:val="none"/>
          <w:lang w:val="en-US" w:eastAsia="zh-CN"/>
        </w:rPr>
        <w:t>开始</w:t>
      </w:r>
      <w:r>
        <w:rPr>
          <w:rFonts w:hint="eastAsia" w:ascii="宋体" w:hAnsi="宋体" w:eastAsia="宋体" w:cs="宋体"/>
          <w:color w:val="auto"/>
          <w:sz w:val="24"/>
          <w:szCs w:val="24"/>
          <w:highlight w:val="none"/>
        </w:rPr>
        <w:t>时间，且交付文件的时间顺延。</w:t>
      </w:r>
    </w:p>
    <w:p w14:paraId="1B52DA4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.1.4</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要求</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比合同规定时间提前交付技术服务资料及文件时，如果</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能够做到，</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应根据</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提前投入的工作量，向</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支付赶工费。</w:t>
      </w:r>
    </w:p>
    <w:p w14:paraId="0200C6D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应为派赴现场处理有关技术服务问题的工作人员提供方便条件</w:t>
      </w:r>
      <w:r>
        <w:rPr>
          <w:rFonts w:hint="eastAsia" w:ascii="宋体" w:hAnsi="宋体" w:eastAsia="宋体" w:cs="宋体"/>
          <w:color w:val="auto"/>
          <w:sz w:val="24"/>
          <w:szCs w:val="24"/>
          <w:highlight w:val="none"/>
          <w:lang w:eastAsia="zh-CN"/>
        </w:rPr>
        <w:t>，包括但不限于协调</w:t>
      </w:r>
      <w:r>
        <w:rPr>
          <w:rFonts w:hint="eastAsia" w:ascii="宋体" w:hAnsi="宋体" w:eastAsia="宋体" w:cs="宋体"/>
          <w:color w:val="auto"/>
          <w:sz w:val="24"/>
          <w:szCs w:val="24"/>
          <w:highlight w:val="none"/>
          <w:lang w:val="en-US" w:eastAsia="zh-CN"/>
        </w:rPr>
        <w:t>施工方或使用方</w:t>
      </w:r>
      <w:r>
        <w:rPr>
          <w:rFonts w:hint="eastAsia" w:ascii="宋体" w:hAnsi="宋体" w:eastAsia="宋体" w:cs="宋体"/>
          <w:color w:val="auto"/>
          <w:sz w:val="24"/>
          <w:szCs w:val="24"/>
          <w:highlight w:val="none"/>
          <w:lang w:eastAsia="zh-CN"/>
        </w:rPr>
        <w:t>配合</w:t>
      </w:r>
      <w:r>
        <w:rPr>
          <w:rFonts w:hint="eastAsia" w:ascii="宋体" w:hAnsi="宋体" w:eastAsia="宋体" w:cs="宋体"/>
          <w:color w:val="auto"/>
          <w:sz w:val="24"/>
          <w:szCs w:val="24"/>
          <w:highlight w:val="none"/>
          <w:lang w:val="en-US" w:eastAsia="zh-CN"/>
        </w:rPr>
        <w:t>开口编制</w:t>
      </w:r>
      <w:r>
        <w:rPr>
          <w:rFonts w:hint="eastAsia" w:ascii="宋体" w:hAnsi="宋体" w:eastAsia="宋体" w:cs="宋体"/>
          <w:color w:val="auto"/>
          <w:sz w:val="24"/>
          <w:szCs w:val="24"/>
          <w:highlight w:val="none"/>
          <w:lang w:eastAsia="zh-CN"/>
        </w:rPr>
        <w:t>工作开展等</w:t>
      </w:r>
      <w:r>
        <w:rPr>
          <w:rFonts w:hint="eastAsia" w:ascii="宋体" w:hAnsi="宋体" w:eastAsia="宋体" w:cs="宋体"/>
          <w:color w:val="auto"/>
          <w:sz w:val="24"/>
          <w:szCs w:val="24"/>
          <w:highlight w:val="none"/>
        </w:rPr>
        <w:t>。</w:t>
      </w:r>
    </w:p>
    <w:p w14:paraId="7C1CAD7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应保护</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的技术服务方案、文件、资料图纸、数据、计算软件和专利技术。未经</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同意，</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交付的技术服务资料及文件不得擅自修改、复制或向第三人转让或用于本合同外的项目，如发生以上情况，</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应负法律责任，</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有权向</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提出索赔。</w:t>
      </w:r>
    </w:p>
    <w:p w14:paraId="1F81471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责任</w:t>
      </w:r>
    </w:p>
    <w:p w14:paraId="6A9FF5B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应按国家技术规范、标准、规程及</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提出的技术服务要求，进行工程技术服务，按合同规定的进度要求提交质量合格的</w:t>
      </w:r>
      <w:r>
        <w:rPr>
          <w:rFonts w:hint="eastAsia" w:ascii="宋体" w:hAnsi="宋体" w:eastAsia="宋体" w:cs="宋体"/>
          <w:color w:val="auto"/>
          <w:sz w:val="24"/>
          <w:szCs w:val="24"/>
          <w:highlight w:val="none"/>
          <w:lang w:val="en-US" w:eastAsia="zh-CN"/>
        </w:rPr>
        <w:t>安全技术评价报告</w:t>
      </w:r>
      <w:r>
        <w:rPr>
          <w:rFonts w:hint="eastAsia" w:ascii="宋体" w:hAnsi="宋体" w:eastAsia="宋体" w:cs="宋体"/>
          <w:color w:val="auto"/>
          <w:sz w:val="24"/>
          <w:szCs w:val="24"/>
          <w:highlight w:val="none"/>
        </w:rPr>
        <w:t>。</w:t>
      </w:r>
    </w:p>
    <w:p w14:paraId="5B27FA2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按本合同第</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条和第</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条规定的内容、进度及份数向</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交付</w:t>
      </w:r>
      <w:r>
        <w:rPr>
          <w:rFonts w:hint="eastAsia" w:ascii="宋体" w:hAnsi="宋体" w:eastAsia="宋体" w:cs="宋体"/>
          <w:color w:val="auto"/>
          <w:sz w:val="24"/>
          <w:szCs w:val="24"/>
          <w:highlight w:val="none"/>
          <w:lang w:val="en-US" w:eastAsia="zh-CN"/>
        </w:rPr>
        <w:t>安全技术评价报告</w:t>
      </w:r>
      <w:r>
        <w:rPr>
          <w:rFonts w:hint="eastAsia" w:ascii="宋体" w:hAnsi="宋体" w:eastAsia="宋体" w:cs="宋体"/>
          <w:color w:val="auto"/>
          <w:sz w:val="24"/>
          <w:szCs w:val="24"/>
          <w:highlight w:val="none"/>
        </w:rPr>
        <w:t>（出现7.1.1、7.1.2、7.1.3规定有关交付资料文件顺延的情况除外）。</w:t>
      </w:r>
    </w:p>
    <w:p w14:paraId="70DD95C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对发现的重大质量问题，及时向甲方通报。</w:t>
      </w:r>
    </w:p>
    <w:p w14:paraId="35A9608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应保护</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的知识产权，不得向第三人泄露、转让</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提交的产品图纸等技术经济资料。如发生以上情况并给</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造成经济损失，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有权向</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索赔。</w:t>
      </w:r>
    </w:p>
    <w:p w14:paraId="7891B22A">
      <w:pPr>
        <w:keepNext w:val="0"/>
        <w:keepLines w:val="0"/>
        <w:pageBreakBefore w:val="0"/>
        <w:widowControl w:val="0"/>
        <w:numPr>
          <w:ilvl w:val="0"/>
          <w:numId w:val="9"/>
        </w:numPr>
        <w:tabs>
          <w:tab w:val="left" w:pos="525"/>
        </w:tabs>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违约责任</w:t>
      </w:r>
    </w:p>
    <w:p w14:paraId="6126E22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 在合同履行期间，</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要求终止或解除合同，</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未开始技术服务工作的，不退还</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已付的</w:t>
      </w:r>
      <w:r>
        <w:rPr>
          <w:rFonts w:hint="eastAsia" w:ascii="宋体" w:hAnsi="宋体" w:eastAsia="宋体" w:cs="宋体"/>
          <w:color w:val="auto"/>
          <w:sz w:val="24"/>
          <w:szCs w:val="24"/>
          <w:highlight w:val="none"/>
          <w:lang w:val="en-US" w:eastAsia="zh-CN"/>
        </w:rPr>
        <w:t>预付款（如有）</w:t>
      </w:r>
      <w:r>
        <w:rPr>
          <w:rFonts w:hint="eastAsia" w:ascii="宋体" w:hAnsi="宋体" w:eastAsia="宋体" w:cs="宋体"/>
          <w:color w:val="auto"/>
          <w:sz w:val="24"/>
          <w:szCs w:val="24"/>
          <w:highlight w:val="none"/>
        </w:rPr>
        <w:t>；已开始技术服务工作的，</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应根据</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已进行的实际工作量，不足一半时，按该阶段技术服务费的一半支付；超过一半时，按该阶段技术服务费的全部支付。</w:t>
      </w:r>
    </w:p>
    <w:p w14:paraId="2BF739A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.2 </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应按本合同第六条规定的金额和时间向</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支付技术服务费，每逾期支付一天，应承担支付应付未付部分金额千分之二的逾期违约金。逾期超过30天以上时，</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有权暂停履行下阶段工作，并书面通知</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w:t>
      </w:r>
    </w:p>
    <w:p w14:paraId="0C528EC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.3 </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val="en-US" w:eastAsia="zh-CN"/>
        </w:rPr>
        <w:t>安全技术评价报告</w:t>
      </w:r>
      <w:r>
        <w:rPr>
          <w:rFonts w:hint="eastAsia" w:ascii="宋体" w:hAnsi="宋体" w:eastAsia="宋体" w:cs="宋体"/>
          <w:color w:val="auto"/>
          <w:sz w:val="24"/>
          <w:szCs w:val="24"/>
          <w:highlight w:val="none"/>
        </w:rPr>
        <w:t>出现的遗漏或错误负责修改或补充。由于</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错误造成工程质量事故损失，</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除负责采取补救措施外，应免收直接受损失部分的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费，并根据损失程度向</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支付赔偿金。</w:t>
      </w:r>
    </w:p>
    <w:p w14:paraId="6C785FA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.4 由于</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自身原因，延误了按本合同第</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条规定的</w:t>
      </w:r>
      <w:r>
        <w:rPr>
          <w:rFonts w:hint="eastAsia" w:ascii="宋体" w:hAnsi="宋体" w:eastAsia="宋体" w:cs="宋体"/>
          <w:color w:val="auto"/>
          <w:sz w:val="24"/>
          <w:szCs w:val="24"/>
          <w:highlight w:val="none"/>
          <w:lang w:val="en-US" w:eastAsia="zh-CN"/>
        </w:rPr>
        <w:t>安全技术评价报告</w:t>
      </w:r>
      <w:r>
        <w:rPr>
          <w:rFonts w:hint="eastAsia" w:ascii="宋体" w:hAnsi="宋体" w:eastAsia="宋体" w:cs="宋体"/>
          <w:color w:val="auto"/>
          <w:sz w:val="24"/>
          <w:szCs w:val="24"/>
          <w:highlight w:val="none"/>
        </w:rPr>
        <w:t>交付时间，每延误一天，应减收该项目</w:t>
      </w:r>
      <w:r>
        <w:rPr>
          <w:rFonts w:hint="eastAsia" w:ascii="宋体" w:hAnsi="宋体" w:eastAsia="宋体" w:cs="宋体"/>
          <w:color w:val="auto"/>
          <w:sz w:val="24"/>
          <w:szCs w:val="24"/>
          <w:highlight w:val="none"/>
          <w:lang w:val="en-US" w:eastAsia="zh-CN"/>
        </w:rPr>
        <w:t>服务费</w:t>
      </w:r>
      <w:r>
        <w:rPr>
          <w:rFonts w:hint="eastAsia" w:ascii="宋体" w:hAnsi="宋体" w:eastAsia="宋体" w:cs="宋体"/>
          <w:color w:val="auto"/>
          <w:sz w:val="24"/>
          <w:szCs w:val="24"/>
          <w:highlight w:val="none"/>
        </w:rPr>
        <w:t>的千分之二。</w:t>
      </w:r>
    </w:p>
    <w:p w14:paraId="4B06904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.5 合同生效3天内，</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要求终止或解除合同，</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应向</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返还</w:t>
      </w:r>
      <w:r>
        <w:rPr>
          <w:rFonts w:hint="eastAsia" w:ascii="宋体" w:hAnsi="宋体" w:eastAsia="宋体" w:cs="宋体"/>
          <w:color w:val="auto"/>
          <w:sz w:val="24"/>
          <w:szCs w:val="24"/>
          <w:highlight w:val="none"/>
          <w:lang w:val="en-US" w:eastAsia="zh-CN"/>
        </w:rPr>
        <w:t>预付款（如有）</w:t>
      </w:r>
      <w:r>
        <w:rPr>
          <w:rFonts w:hint="eastAsia" w:ascii="宋体" w:hAnsi="宋体" w:eastAsia="宋体" w:cs="宋体"/>
          <w:color w:val="auto"/>
          <w:sz w:val="24"/>
          <w:szCs w:val="24"/>
          <w:highlight w:val="none"/>
        </w:rPr>
        <w:t>。</w:t>
      </w:r>
    </w:p>
    <w:p w14:paraId="11BBB0F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1"/>
          <w:highlight w:val="none"/>
        </w:rPr>
      </w:pPr>
      <w:r>
        <w:rPr>
          <w:rFonts w:hint="eastAsia" w:ascii="宋体" w:hAnsi="宋体" w:eastAsia="宋体" w:cs="宋体"/>
          <w:color w:val="auto"/>
          <w:sz w:val="24"/>
          <w:szCs w:val="24"/>
          <w:highlight w:val="none"/>
          <w:lang w:val="en-US" w:eastAsia="zh-CN"/>
        </w:rPr>
        <w:t>6.6 一方因违约，导致守约方产生的维权费用，包括并不限于诉讼费、律师费、公证费、保全费、保函费、调查取证费等相关一切实现债权费用，由违约方承担。</w:t>
      </w:r>
    </w:p>
    <w:p w14:paraId="7AF38EA2">
      <w:pPr>
        <w:keepNext w:val="0"/>
        <w:keepLines w:val="0"/>
        <w:pageBreakBefore w:val="0"/>
        <w:widowControl w:val="0"/>
        <w:numPr>
          <w:ilvl w:val="0"/>
          <w:numId w:val="9"/>
        </w:numPr>
        <w:tabs>
          <w:tab w:val="left" w:pos="525"/>
        </w:tabs>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其它</w:t>
      </w:r>
    </w:p>
    <w:p w14:paraId="57702BF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要求</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派专人留驻施工现场进行配合与解决有关问题，双方应另行签订补充协议或技术咨询服务合同。</w:t>
      </w:r>
    </w:p>
    <w:p w14:paraId="5B5C965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.2 </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为本合同项目所采用的国家或地方标准图，由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自费向有关出版部门购买。如甲方要求交付的</w:t>
      </w:r>
      <w:r>
        <w:rPr>
          <w:rFonts w:hint="eastAsia" w:ascii="宋体" w:hAnsi="宋体" w:eastAsia="宋体" w:cs="宋体"/>
          <w:color w:val="auto"/>
          <w:sz w:val="24"/>
          <w:szCs w:val="24"/>
          <w:highlight w:val="none"/>
          <w:lang w:val="en-US" w:eastAsia="zh-CN"/>
        </w:rPr>
        <w:t>安全技术评价报告</w:t>
      </w:r>
      <w:r>
        <w:rPr>
          <w:rFonts w:hint="eastAsia" w:ascii="宋体" w:hAnsi="宋体" w:eastAsia="宋体" w:cs="宋体"/>
          <w:color w:val="auto"/>
          <w:sz w:val="24"/>
          <w:szCs w:val="24"/>
          <w:highlight w:val="none"/>
        </w:rPr>
        <w:t>份数超出本合同第五条规定的数量，乙方另收工本费。</w:t>
      </w:r>
    </w:p>
    <w:p w14:paraId="522B5D5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委托</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承担本合同内容之外的工作，另行支付费用。</w:t>
      </w:r>
    </w:p>
    <w:p w14:paraId="67EAB7B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由于不可抗力因素致使合同无法履行时，双方应及时协商解决。</w:t>
      </w:r>
    </w:p>
    <w:p w14:paraId="1E99FEB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合同履行过程中发生争议，甲乙双方应及时协商，如协商不成，按下列第</w:t>
      </w:r>
      <w:r>
        <w:rPr>
          <w:rFonts w:hint="eastAsia" w:ascii="宋体" w:hAnsi="宋体" w:eastAsia="宋体" w:cs="宋体"/>
          <w:color w:val="auto"/>
          <w:sz w:val="24"/>
          <w:szCs w:val="24"/>
          <w:highlight w:val="none"/>
          <w:u w:val="single"/>
          <w:lang w:val="en-US" w:eastAsia="zh-CN"/>
        </w:rPr>
        <w:t xml:space="preserve"> （1） </w:t>
      </w:r>
      <w:r>
        <w:rPr>
          <w:rFonts w:hint="eastAsia" w:ascii="宋体" w:hAnsi="宋体" w:eastAsia="宋体" w:cs="宋体"/>
          <w:color w:val="auto"/>
          <w:sz w:val="24"/>
          <w:szCs w:val="24"/>
          <w:highlight w:val="none"/>
          <w:lang w:val="en-US" w:eastAsia="zh-CN"/>
        </w:rPr>
        <w:t>种方法解决：</w:t>
      </w:r>
    </w:p>
    <w:p w14:paraId="1AA4D15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（1）向</w:t>
      </w:r>
      <w:r>
        <w:rPr>
          <w:rFonts w:hint="eastAsia" w:ascii="宋体" w:hAnsi="宋体" w:eastAsia="宋体" w:cs="宋体"/>
          <w:color w:val="auto"/>
          <w:sz w:val="24"/>
          <w:szCs w:val="24"/>
          <w:highlight w:val="none"/>
          <w:u w:val="single"/>
          <w:lang w:val="en-US" w:eastAsia="zh-CN"/>
        </w:rPr>
        <w:t xml:space="preserve"> 滁州 </w:t>
      </w:r>
      <w:r>
        <w:rPr>
          <w:rFonts w:hint="eastAsia" w:ascii="宋体" w:hAnsi="宋体" w:eastAsia="宋体" w:cs="宋体"/>
          <w:color w:val="auto"/>
          <w:sz w:val="24"/>
          <w:szCs w:val="24"/>
          <w:highlight w:val="none"/>
          <w:lang w:val="en-US" w:eastAsia="zh-CN"/>
        </w:rPr>
        <w:t>仲裁委员会申请仲裁；（2）向</w:t>
      </w:r>
      <w:r>
        <w:rPr>
          <w:rFonts w:hint="eastAsia" w:ascii="宋体" w:hAnsi="宋体" w:eastAsia="宋体" w:cs="宋体"/>
          <w:color w:val="auto"/>
          <w:sz w:val="24"/>
          <w:szCs w:val="24"/>
          <w:highlight w:val="none"/>
          <w:u w:val="single"/>
          <w:lang w:val="en-US" w:eastAsia="zh-CN"/>
        </w:rPr>
        <w:t xml:space="preserve"> 项目所在地 </w:t>
      </w:r>
      <w:r>
        <w:rPr>
          <w:rFonts w:hint="eastAsia" w:ascii="宋体" w:hAnsi="宋体" w:eastAsia="宋体" w:cs="宋体"/>
          <w:color w:val="auto"/>
          <w:sz w:val="24"/>
          <w:szCs w:val="24"/>
          <w:highlight w:val="none"/>
          <w:lang w:val="en-US" w:eastAsia="zh-CN"/>
        </w:rPr>
        <w:t>人民法院起诉。</w:t>
      </w:r>
    </w:p>
    <w:p w14:paraId="7BD3D37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本合同一式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u w:val="single"/>
        </w:rPr>
        <w:t xml:space="preserve"> 贰 </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u w:val="single"/>
        </w:rPr>
        <w:t xml:space="preserve"> 贰 </w:t>
      </w:r>
      <w:r>
        <w:rPr>
          <w:rFonts w:hint="eastAsia" w:ascii="宋体" w:hAnsi="宋体" w:eastAsia="宋体" w:cs="宋体"/>
          <w:color w:val="auto"/>
          <w:sz w:val="24"/>
          <w:szCs w:val="24"/>
          <w:highlight w:val="none"/>
        </w:rPr>
        <w:t>份。</w:t>
      </w:r>
    </w:p>
    <w:p w14:paraId="3189746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本合同经</w:t>
      </w:r>
      <w:r>
        <w:rPr>
          <w:rFonts w:hint="eastAsia" w:ascii="宋体" w:hAnsi="宋体" w:eastAsia="宋体" w:cs="宋体"/>
          <w:color w:val="auto"/>
          <w:sz w:val="24"/>
          <w:szCs w:val="24"/>
          <w:highlight w:val="none"/>
          <w:lang w:val="en-US" w:eastAsia="zh-CN"/>
        </w:rPr>
        <w:t>各</w:t>
      </w:r>
      <w:r>
        <w:rPr>
          <w:rFonts w:hint="eastAsia" w:ascii="宋体" w:hAnsi="宋体" w:eastAsia="宋体" w:cs="宋体"/>
          <w:color w:val="auto"/>
          <w:sz w:val="24"/>
          <w:szCs w:val="24"/>
          <w:highlight w:val="none"/>
        </w:rPr>
        <w:t>方签章后生效。</w:t>
      </w:r>
    </w:p>
    <w:p w14:paraId="4A7963D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 本合同未尽事宜，双方可签订补充协议，有关协议及双方认可的来往电报、传真、会议纪要等，均为本合同组成部分，与本合同具有同等法律效力。</w:t>
      </w:r>
    </w:p>
    <w:p w14:paraId="2B734A7B">
      <w:pPr>
        <w:keepNext w:val="0"/>
        <w:keepLines w:val="0"/>
        <w:pageBreakBefore w:val="0"/>
        <w:widowControl w:val="0"/>
        <w:kinsoku/>
        <w:wordWrap/>
        <w:overflowPunct/>
        <w:topLinePunct w:val="0"/>
        <w:autoSpaceDE/>
        <w:autoSpaceDN/>
        <w:bidi w:val="0"/>
        <w:adjustRightInd/>
        <w:snapToGrid/>
        <w:spacing w:before="313" w:beforeLines="100"/>
        <w:ind w:firstLine="482" w:firstLineChars="200"/>
        <w:jc w:val="righ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（以下无正文）</w:t>
      </w:r>
    </w:p>
    <w:p w14:paraId="7FC03EAF">
      <w:pPr>
        <w:spacing w:line="240" w:lineRule="auto"/>
        <w:ind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4D7B08B5">
      <w:pPr>
        <w:keepNext w:val="0"/>
        <w:keepLines w:val="0"/>
        <w:pageBreakBefore w:val="0"/>
        <w:widowControl w:val="0"/>
        <w:kinsoku/>
        <w:wordWrap/>
        <w:overflowPunct/>
        <w:topLinePunct w:val="0"/>
        <w:autoSpaceDE/>
        <w:autoSpaceDN/>
        <w:bidi w:val="0"/>
        <w:adjustRightInd/>
        <w:snapToGrid/>
        <w:spacing w:before="313" w:beforeLines="100"/>
        <w:ind w:firstLine="482" w:firstLineChars="200"/>
        <w:jc w:val="right"/>
        <w:textAlignment w:val="auto"/>
        <w:rPr>
          <w:rFonts w:hint="eastAsia" w:ascii="宋体" w:hAnsi="宋体" w:eastAsia="宋体" w:cs="宋体"/>
          <w:b/>
          <w:bCs/>
          <w:color w:val="auto"/>
          <w:kern w:val="2"/>
          <w:sz w:val="24"/>
          <w:szCs w:val="24"/>
          <w:highlight w:val="none"/>
          <w:lang w:val="en-US" w:eastAsia="zh-CN" w:bidi="ar-SA"/>
        </w:rPr>
      </w:pPr>
    </w:p>
    <w:p w14:paraId="59B2414B">
      <w:pPr>
        <w:keepNext w:val="0"/>
        <w:keepLines w:val="0"/>
        <w:pageBreakBefore w:val="0"/>
        <w:widowControl w:val="0"/>
        <w:kinsoku/>
        <w:wordWrap/>
        <w:overflowPunct/>
        <w:topLinePunct w:val="0"/>
        <w:autoSpaceDE/>
        <w:autoSpaceDN/>
        <w:bidi w:val="0"/>
        <w:adjustRightInd/>
        <w:snapToGrid/>
        <w:spacing w:before="313" w:beforeLines="100"/>
        <w:ind w:firstLine="482" w:firstLineChars="200"/>
        <w:jc w:val="right"/>
        <w:textAlignment w:val="auto"/>
        <w:rPr>
          <w:rFonts w:hint="eastAsia" w:ascii="宋体" w:hAnsi="宋体" w:eastAsia="宋体" w:cs="宋体"/>
          <w:b/>
          <w:bCs/>
          <w:color w:val="auto"/>
          <w:kern w:val="2"/>
          <w:sz w:val="24"/>
          <w:szCs w:val="24"/>
          <w:highlight w:val="none"/>
          <w:lang w:val="en-US" w:eastAsia="zh-CN" w:bidi="ar-SA"/>
        </w:rPr>
      </w:pPr>
    </w:p>
    <w:tbl>
      <w:tblPr>
        <w:tblStyle w:val="36"/>
        <w:tblW w:w="10217" w:type="dxa"/>
        <w:jc w:val="center"/>
        <w:tblLayout w:type="fixed"/>
        <w:tblCellMar>
          <w:top w:w="0" w:type="dxa"/>
          <w:left w:w="108" w:type="dxa"/>
          <w:bottom w:w="0" w:type="dxa"/>
          <w:right w:w="108" w:type="dxa"/>
        </w:tblCellMar>
      </w:tblPr>
      <w:tblGrid>
        <w:gridCol w:w="1581"/>
        <w:gridCol w:w="3527"/>
        <w:gridCol w:w="1539"/>
        <w:gridCol w:w="3570"/>
      </w:tblGrid>
      <w:tr w14:paraId="636DB319">
        <w:tblPrEx>
          <w:tblCellMar>
            <w:top w:w="0" w:type="dxa"/>
            <w:left w:w="108" w:type="dxa"/>
            <w:bottom w:w="0" w:type="dxa"/>
            <w:right w:w="108" w:type="dxa"/>
          </w:tblCellMar>
        </w:tblPrEx>
        <w:trPr>
          <w:trHeight w:val="850" w:hRule="atLeast"/>
          <w:jc w:val="center"/>
        </w:trPr>
        <w:tc>
          <w:tcPr>
            <w:tcW w:w="1581" w:type="dxa"/>
            <w:noWrap w:val="0"/>
            <w:vAlign w:val="center"/>
          </w:tcPr>
          <w:p w14:paraId="4112461B">
            <w:pPr>
              <w:spacing w:line="240" w:lineRule="auto"/>
              <w:ind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rPr>
              <w:br w:type="page"/>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甲</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方：</w:t>
            </w:r>
          </w:p>
          <w:p w14:paraId="13F9E8D7">
            <w:pPr>
              <w:spacing w:line="240" w:lineRule="auto"/>
              <w:ind w:firstLine="0" w:firstLineChars="0"/>
              <w:jc w:val="distribut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盖</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章</w:t>
            </w:r>
            <w:r>
              <w:rPr>
                <w:rFonts w:hint="eastAsia" w:ascii="宋体" w:hAnsi="宋体" w:eastAsia="宋体" w:cs="宋体"/>
                <w:color w:val="auto"/>
                <w:sz w:val="24"/>
                <w:szCs w:val="24"/>
                <w:highlight w:val="none"/>
                <w:lang w:eastAsia="zh-CN"/>
              </w:rPr>
              <w:t>）</w:t>
            </w:r>
          </w:p>
        </w:tc>
        <w:tc>
          <w:tcPr>
            <w:tcW w:w="3527" w:type="dxa"/>
            <w:noWrap w:val="0"/>
            <w:vAlign w:val="center"/>
          </w:tcPr>
          <w:p w14:paraId="7E62568C">
            <w:pPr>
              <w:spacing w:line="500" w:lineRule="exact"/>
              <w:ind w:firstLine="0" w:firstLineChars="0"/>
              <w:jc w:val="left"/>
              <w:rPr>
                <w:rFonts w:hint="eastAsia" w:ascii="宋体" w:hAnsi="宋体" w:eastAsia="宋体" w:cs="宋体"/>
                <w:color w:val="auto"/>
                <w:sz w:val="24"/>
                <w:szCs w:val="24"/>
                <w:highlight w:val="none"/>
                <w:lang w:val="en-US" w:eastAsia="zh-CN"/>
              </w:rPr>
            </w:pPr>
          </w:p>
        </w:tc>
        <w:tc>
          <w:tcPr>
            <w:tcW w:w="1539" w:type="dxa"/>
            <w:noWrap w:val="0"/>
            <w:vAlign w:val="center"/>
          </w:tcPr>
          <w:p w14:paraId="737ECC97">
            <w:pPr>
              <w:spacing w:line="240" w:lineRule="auto"/>
              <w:ind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方：</w:t>
            </w:r>
          </w:p>
          <w:p w14:paraId="59449832">
            <w:pPr>
              <w:spacing w:line="240" w:lineRule="auto"/>
              <w:ind w:firstLine="0" w:firstLineChars="0"/>
              <w:jc w:val="distribut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盖</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章</w:t>
            </w:r>
            <w:r>
              <w:rPr>
                <w:rFonts w:hint="eastAsia" w:ascii="宋体" w:hAnsi="宋体" w:eastAsia="宋体" w:cs="宋体"/>
                <w:color w:val="auto"/>
                <w:sz w:val="24"/>
                <w:szCs w:val="24"/>
                <w:highlight w:val="none"/>
                <w:lang w:eastAsia="zh-CN"/>
              </w:rPr>
              <w:t>）</w:t>
            </w:r>
          </w:p>
        </w:tc>
        <w:tc>
          <w:tcPr>
            <w:tcW w:w="3570" w:type="dxa"/>
            <w:noWrap w:val="0"/>
            <w:vAlign w:val="center"/>
          </w:tcPr>
          <w:p w14:paraId="71FFA74A">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宋体" w:hAnsi="宋体" w:eastAsia="宋体" w:cs="宋体"/>
                <w:color w:val="auto"/>
                <w:kern w:val="2"/>
                <w:sz w:val="24"/>
                <w:szCs w:val="24"/>
                <w:highlight w:val="none"/>
                <w:lang w:val="en-US" w:eastAsia="zh-CN" w:bidi="ar-SA"/>
              </w:rPr>
            </w:pPr>
          </w:p>
        </w:tc>
      </w:tr>
      <w:tr w14:paraId="02139078">
        <w:tblPrEx>
          <w:tblCellMar>
            <w:top w:w="0" w:type="dxa"/>
            <w:left w:w="108" w:type="dxa"/>
            <w:bottom w:w="0" w:type="dxa"/>
            <w:right w:w="108" w:type="dxa"/>
          </w:tblCellMar>
        </w:tblPrEx>
        <w:trPr>
          <w:trHeight w:val="850" w:hRule="atLeast"/>
          <w:jc w:val="center"/>
        </w:trPr>
        <w:tc>
          <w:tcPr>
            <w:tcW w:w="1581" w:type="dxa"/>
            <w:noWrap w:val="0"/>
            <w:vAlign w:val="center"/>
          </w:tcPr>
          <w:p w14:paraId="29BDA626">
            <w:pPr>
              <w:spacing w:line="240" w:lineRule="auto"/>
              <w:ind w:firstLine="0" w:firstLineChars="0"/>
              <w:jc w:val="distribut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w:t>
            </w:r>
          </w:p>
        </w:tc>
        <w:tc>
          <w:tcPr>
            <w:tcW w:w="3527" w:type="dxa"/>
            <w:noWrap w:val="0"/>
            <w:vAlign w:val="center"/>
          </w:tcPr>
          <w:p w14:paraId="42236D37">
            <w:pPr>
              <w:spacing w:line="240" w:lineRule="auto"/>
              <w:ind w:firstLine="0" w:firstLineChars="0"/>
              <w:jc w:val="center"/>
              <w:rPr>
                <w:rFonts w:hint="eastAsia" w:ascii="宋体" w:hAnsi="宋体" w:eastAsia="宋体" w:cs="宋体"/>
                <w:color w:val="auto"/>
                <w:sz w:val="24"/>
                <w:szCs w:val="24"/>
                <w:highlight w:val="none"/>
              </w:rPr>
            </w:pPr>
          </w:p>
        </w:tc>
        <w:tc>
          <w:tcPr>
            <w:tcW w:w="1539" w:type="dxa"/>
            <w:noWrap w:val="0"/>
            <w:vAlign w:val="center"/>
          </w:tcPr>
          <w:p w14:paraId="652FF4E3">
            <w:pPr>
              <w:spacing w:line="240" w:lineRule="auto"/>
              <w:ind w:firstLine="0" w:firstLineChars="0"/>
              <w:jc w:val="distribut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法定代表人或授权代表：</w:t>
            </w:r>
          </w:p>
        </w:tc>
        <w:tc>
          <w:tcPr>
            <w:tcW w:w="3570" w:type="dxa"/>
            <w:noWrap w:val="0"/>
            <w:vAlign w:val="center"/>
          </w:tcPr>
          <w:p w14:paraId="5ECF0859">
            <w:pPr>
              <w:spacing w:line="240" w:lineRule="auto"/>
              <w:ind w:firstLine="0" w:firstLineChars="0"/>
              <w:jc w:val="both"/>
              <w:rPr>
                <w:rFonts w:hint="eastAsia" w:ascii="宋体" w:hAnsi="宋体" w:eastAsia="宋体" w:cs="宋体"/>
                <w:color w:val="auto"/>
                <w:kern w:val="2"/>
                <w:sz w:val="24"/>
                <w:szCs w:val="24"/>
                <w:highlight w:val="none"/>
                <w:lang w:val="en-US" w:eastAsia="zh-CN" w:bidi="ar-SA"/>
              </w:rPr>
            </w:pPr>
          </w:p>
        </w:tc>
      </w:tr>
      <w:tr w14:paraId="76CD038B">
        <w:tblPrEx>
          <w:tblCellMar>
            <w:top w:w="0" w:type="dxa"/>
            <w:left w:w="108" w:type="dxa"/>
            <w:bottom w:w="0" w:type="dxa"/>
            <w:right w:w="108" w:type="dxa"/>
          </w:tblCellMar>
        </w:tblPrEx>
        <w:trPr>
          <w:trHeight w:val="850" w:hRule="atLeast"/>
          <w:jc w:val="center"/>
        </w:trPr>
        <w:tc>
          <w:tcPr>
            <w:tcW w:w="1581" w:type="dxa"/>
            <w:noWrap w:val="0"/>
            <w:vAlign w:val="center"/>
          </w:tcPr>
          <w:p w14:paraId="100E2A8E">
            <w:pPr>
              <w:spacing w:line="240" w:lineRule="auto"/>
              <w:ind w:firstLine="0" w:firstLineChars="0"/>
              <w:jc w:val="distribut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p>
        </w:tc>
        <w:tc>
          <w:tcPr>
            <w:tcW w:w="3527" w:type="dxa"/>
            <w:noWrap w:val="0"/>
            <w:vAlign w:val="center"/>
          </w:tcPr>
          <w:p w14:paraId="4072877B">
            <w:pPr>
              <w:spacing w:line="240" w:lineRule="auto"/>
              <w:ind w:firstLine="0" w:firstLineChars="0"/>
              <w:jc w:val="both"/>
              <w:rPr>
                <w:rFonts w:hint="eastAsia" w:ascii="宋体" w:hAnsi="宋体" w:eastAsia="宋体" w:cs="宋体"/>
                <w:color w:val="auto"/>
                <w:sz w:val="24"/>
                <w:szCs w:val="24"/>
                <w:highlight w:val="none"/>
              </w:rPr>
            </w:pPr>
          </w:p>
        </w:tc>
        <w:tc>
          <w:tcPr>
            <w:tcW w:w="1539" w:type="dxa"/>
            <w:noWrap w:val="0"/>
            <w:vAlign w:val="center"/>
          </w:tcPr>
          <w:p w14:paraId="6A6A7C6C">
            <w:pPr>
              <w:spacing w:line="240" w:lineRule="auto"/>
              <w:ind w:firstLine="0" w:firstLineChars="0"/>
              <w:jc w:val="distribut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电      话：</w:t>
            </w:r>
          </w:p>
        </w:tc>
        <w:tc>
          <w:tcPr>
            <w:tcW w:w="3570" w:type="dxa"/>
            <w:noWrap w:val="0"/>
            <w:vAlign w:val="center"/>
          </w:tcPr>
          <w:p w14:paraId="7E5C2D2A">
            <w:pPr>
              <w:spacing w:line="240" w:lineRule="auto"/>
              <w:ind w:firstLine="0" w:firstLineChars="0"/>
              <w:rPr>
                <w:rFonts w:hint="eastAsia" w:ascii="宋体" w:hAnsi="宋体" w:eastAsia="宋体" w:cs="宋体"/>
                <w:color w:val="auto"/>
                <w:kern w:val="2"/>
                <w:sz w:val="24"/>
                <w:szCs w:val="24"/>
                <w:highlight w:val="none"/>
                <w:lang w:val="en-US" w:eastAsia="zh-CN" w:bidi="ar-SA"/>
              </w:rPr>
            </w:pPr>
          </w:p>
        </w:tc>
      </w:tr>
      <w:tr w14:paraId="37FDB03E">
        <w:tblPrEx>
          <w:tblCellMar>
            <w:top w:w="0" w:type="dxa"/>
            <w:left w:w="108" w:type="dxa"/>
            <w:bottom w:w="0" w:type="dxa"/>
            <w:right w:w="108" w:type="dxa"/>
          </w:tblCellMar>
        </w:tblPrEx>
        <w:trPr>
          <w:trHeight w:val="850" w:hRule="atLeast"/>
          <w:jc w:val="center"/>
        </w:trPr>
        <w:tc>
          <w:tcPr>
            <w:tcW w:w="1581" w:type="dxa"/>
            <w:noWrap w:val="0"/>
            <w:vAlign w:val="center"/>
          </w:tcPr>
          <w:p w14:paraId="035DAEF0">
            <w:pPr>
              <w:spacing w:line="240" w:lineRule="auto"/>
              <w:ind w:firstLine="0" w:firstLineChars="0"/>
              <w:jc w:val="distribut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税      号：</w:t>
            </w:r>
          </w:p>
        </w:tc>
        <w:tc>
          <w:tcPr>
            <w:tcW w:w="3527" w:type="dxa"/>
            <w:noWrap w:val="0"/>
            <w:vAlign w:val="center"/>
          </w:tcPr>
          <w:p w14:paraId="0A18A48F">
            <w:pPr>
              <w:spacing w:line="240" w:lineRule="auto"/>
              <w:ind w:firstLine="0" w:firstLineChars="0"/>
              <w:jc w:val="both"/>
              <w:rPr>
                <w:rFonts w:hint="eastAsia" w:ascii="宋体" w:hAnsi="宋体" w:eastAsia="宋体" w:cs="宋体"/>
                <w:color w:val="auto"/>
                <w:sz w:val="24"/>
                <w:szCs w:val="24"/>
                <w:highlight w:val="none"/>
              </w:rPr>
            </w:pPr>
          </w:p>
        </w:tc>
        <w:tc>
          <w:tcPr>
            <w:tcW w:w="1539" w:type="dxa"/>
            <w:noWrap w:val="0"/>
            <w:vAlign w:val="center"/>
          </w:tcPr>
          <w:p w14:paraId="165A443E">
            <w:pPr>
              <w:spacing w:line="240" w:lineRule="auto"/>
              <w:ind w:firstLine="0" w:firstLineChars="0"/>
              <w:jc w:val="distribut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税      号：</w:t>
            </w:r>
          </w:p>
        </w:tc>
        <w:tc>
          <w:tcPr>
            <w:tcW w:w="3570" w:type="dxa"/>
            <w:noWrap w:val="0"/>
            <w:vAlign w:val="center"/>
          </w:tcPr>
          <w:p w14:paraId="1068BD83">
            <w:pPr>
              <w:spacing w:line="240" w:lineRule="auto"/>
              <w:ind w:firstLine="0" w:firstLineChars="0"/>
              <w:jc w:val="both"/>
              <w:rPr>
                <w:rFonts w:hint="eastAsia" w:ascii="宋体" w:hAnsi="宋体" w:eastAsia="宋体" w:cs="宋体"/>
                <w:color w:val="auto"/>
                <w:sz w:val="24"/>
                <w:szCs w:val="24"/>
                <w:highlight w:val="none"/>
                <w:lang w:val="en-US" w:eastAsia="zh-CN"/>
              </w:rPr>
            </w:pPr>
          </w:p>
        </w:tc>
      </w:tr>
      <w:tr w14:paraId="71D9B63C">
        <w:tblPrEx>
          <w:tblCellMar>
            <w:top w:w="0" w:type="dxa"/>
            <w:left w:w="108" w:type="dxa"/>
            <w:bottom w:w="0" w:type="dxa"/>
            <w:right w:w="108" w:type="dxa"/>
          </w:tblCellMar>
        </w:tblPrEx>
        <w:trPr>
          <w:trHeight w:val="850" w:hRule="atLeast"/>
          <w:jc w:val="center"/>
        </w:trPr>
        <w:tc>
          <w:tcPr>
            <w:tcW w:w="1581" w:type="dxa"/>
            <w:noWrap w:val="0"/>
            <w:vAlign w:val="center"/>
          </w:tcPr>
          <w:p w14:paraId="2451618A">
            <w:pPr>
              <w:spacing w:line="240" w:lineRule="auto"/>
              <w:ind w:firstLine="0" w:firstLineChars="0"/>
              <w:jc w:val="distribut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p>
        </w:tc>
        <w:tc>
          <w:tcPr>
            <w:tcW w:w="3527" w:type="dxa"/>
            <w:noWrap w:val="0"/>
            <w:vAlign w:val="center"/>
          </w:tcPr>
          <w:p w14:paraId="38B3F6DF">
            <w:pPr>
              <w:spacing w:line="240" w:lineRule="auto"/>
              <w:ind w:firstLine="0" w:firstLineChars="0"/>
              <w:jc w:val="both"/>
              <w:rPr>
                <w:rFonts w:hint="eastAsia" w:ascii="宋体" w:hAnsi="宋体" w:eastAsia="宋体" w:cs="宋体"/>
                <w:color w:val="auto"/>
                <w:sz w:val="24"/>
                <w:szCs w:val="24"/>
                <w:highlight w:val="none"/>
              </w:rPr>
            </w:pPr>
          </w:p>
        </w:tc>
        <w:tc>
          <w:tcPr>
            <w:tcW w:w="1539" w:type="dxa"/>
            <w:noWrap w:val="0"/>
            <w:vAlign w:val="center"/>
          </w:tcPr>
          <w:p w14:paraId="2B630714">
            <w:pPr>
              <w:spacing w:line="240" w:lineRule="auto"/>
              <w:ind w:firstLine="0" w:firstLineChars="0"/>
              <w:jc w:val="distribut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地      址：</w:t>
            </w:r>
          </w:p>
        </w:tc>
        <w:tc>
          <w:tcPr>
            <w:tcW w:w="3570" w:type="dxa"/>
            <w:noWrap w:val="0"/>
            <w:vAlign w:val="center"/>
          </w:tcPr>
          <w:p w14:paraId="546A91BC">
            <w:pPr>
              <w:spacing w:line="240" w:lineRule="auto"/>
              <w:ind w:firstLine="0" w:firstLineChars="0"/>
              <w:jc w:val="both"/>
              <w:rPr>
                <w:rFonts w:hint="eastAsia" w:ascii="宋体" w:hAnsi="宋体" w:eastAsia="宋体" w:cs="宋体"/>
                <w:color w:val="auto"/>
                <w:sz w:val="24"/>
                <w:szCs w:val="24"/>
                <w:highlight w:val="none"/>
                <w:lang w:val="en-US" w:eastAsia="zh-CN"/>
              </w:rPr>
            </w:pPr>
          </w:p>
        </w:tc>
      </w:tr>
      <w:tr w14:paraId="6BEB12DA">
        <w:tblPrEx>
          <w:tblCellMar>
            <w:top w:w="0" w:type="dxa"/>
            <w:left w:w="108" w:type="dxa"/>
            <w:bottom w:w="0" w:type="dxa"/>
            <w:right w:w="108" w:type="dxa"/>
          </w:tblCellMar>
        </w:tblPrEx>
        <w:trPr>
          <w:trHeight w:val="850" w:hRule="atLeast"/>
          <w:jc w:val="center"/>
        </w:trPr>
        <w:tc>
          <w:tcPr>
            <w:tcW w:w="1581" w:type="dxa"/>
            <w:noWrap w:val="0"/>
            <w:vAlign w:val="center"/>
          </w:tcPr>
          <w:p w14:paraId="1AE37FC7">
            <w:pPr>
              <w:spacing w:line="240" w:lineRule="auto"/>
              <w:ind w:firstLine="0" w:firstLineChars="0"/>
              <w:jc w:val="distribut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3527" w:type="dxa"/>
            <w:noWrap w:val="0"/>
            <w:vAlign w:val="center"/>
          </w:tcPr>
          <w:p w14:paraId="7C18057C">
            <w:pPr>
              <w:spacing w:line="240" w:lineRule="auto"/>
              <w:ind w:firstLine="0" w:firstLineChars="0"/>
              <w:jc w:val="both"/>
              <w:rPr>
                <w:rFonts w:hint="eastAsia" w:ascii="宋体" w:hAnsi="宋体" w:eastAsia="宋体" w:cs="宋体"/>
                <w:color w:val="auto"/>
                <w:sz w:val="24"/>
                <w:szCs w:val="24"/>
                <w:highlight w:val="none"/>
              </w:rPr>
            </w:pPr>
          </w:p>
        </w:tc>
        <w:tc>
          <w:tcPr>
            <w:tcW w:w="1539" w:type="dxa"/>
            <w:noWrap w:val="0"/>
            <w:vAlign w:val="center"/>
          </w:tcPr>
          <w:p w14:paraId="4E0456DB">
            <w:pPr>
              <w:spacing w:line="240" w:lineRule="auto"/>
              <w:ind w:firstLine="0" w:firstLineChars="0"/>
              <w:jc w:val="distribut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开户银行：</w:t>
            </w:r>
          </w:p>
        </w:tc>
        <w:tc>
          <w:tcPr>
            <w:tcW w:w="3570" w:type="dxa"/>
            <w:noWrap w:val="0"/>
            <w:vAlign w:val="center"/>
          </w:tcPr>
          <w:p w14:paraId="5CE081BD">
            <w:pPr>
              <w:spacing w:line="240" w:lineRule="auto"/>
              <w:ind w:firstLine="0" w:firstLineChars="0"/>
              <w:jc w:val="both"/>
              <w:rPr>
                <w:rFonts w:hint="eastAsia" w:ascii="宋体" w:hAnsi="宋体" w:eastAsia="宋体" w:cs="宋体"/>
                <w:color w:val="auto"/>
                <w:kern w:val="2"/>
                <w:sz w:val="24"/>
                <w:szCs w:val="24"/>
                <w:highlight w:val="none"/>
                <w:lang w:val="en-US" w:eastAsia="zh-CN" w:bidi="ar-SA"/>
              </w:rPr>
            </w:pPr>
          </w:p>
        </w:tc>
      </w:tr>
      <w:tr w14:paraId="17BA1A4C">
        <w:tblPrEx>
          <w:tblCellMar>
            <w:top w:w="0" w:type="dxa"/>
            <w:left w:w="108" w:type="dxa"/>
            <w:bottom w:w="0" w:type="dxa"/>
            <w:right w:w="108" w:type="dxa"/>
          </w:tblCellMar>
        </w:tblPrEx>
        <w:trPr>
          <w:trHeight w:val="850" w:hRule="atLeast"/>
          <w:jc w:val="center"/>
        </w:trPr>
        <w:tc>
          <w:tcPr>
            <w:tcW w:w="1581" w:type="dxa"/>
            <w:noWrap w:val="0"/>
            <w:vAlign w:val="center"/>
          </w:tcPr>
          <w:p w14:paraId="4EF0BA76">
            <w:pPr>
              <w:spacing w:line="240" w:lineRule="auto"/>
              <w:ind w:firstLine="0" w:firstLineChars="0"/>
              <w:jc w:val="distribut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银行</w:t>
            </w:r>
            <w:r>
              <w:rPr>
                <w:rFonts w:hint="eastAsia" w:ascii="宋体" w:hAnsi="宋体" w:eastAsia="宋体" w:cs="宋体"/>
                <w:color w:val="auto"/>
                <w:sz w:val="24"/>
                <w:szCs w:val="24"/>
                <w:highlight w:val="none"/>
                <w:lang w:val="en-US" w:eastAsia="zh-CN"/>
              </w:rPr>
              <w:t>账号</w:t>
            </w:r>
            <w:r>
              <w:rPr>
                <w:rFonts w:hint="eastAsia" w:ascii="宋体" w:hAnsi="宋体" w:eastAsia="宋体" w:cs="宋体"/>
                <w:color w:val="auto"/>
                <w:sz w:val="24"/>
                <w:szCs w:val="24"/>
                <w:highlight w:val="none"/>
              </w:rPr>
              <w:t>：</w:t>
            </w:r>
          </w:p>
        </w:tc>
        <w:tc>
          <w:tcPr>
            <w:tcW w:w="3527" w:type="dxa"/>
            <w:noWrap w:val="0"/>
            <w:vAlign w:val="center"/>
          </w:tcPr>
          <w:p w14:paraId="0B239A8F">
            <w:pPr>
              <w:spacing w:line="240" w:lineRule="auto"/>
              <w:ind w:firstLine="0" w:firstLineChars="0"/>
              <w:jc w:val="both"/>
              <w:rPr>
                <w:rFonts w:hint="eastAsia" w:ascii="宋体" w:hAnsi="宋体" w:eastAsia="宋体" w:cs="宋体"/>
                <w:color w:val="auto"/>
                <w:sz w:val="24"/>
                <w:szCs w:val="24"/>
                <w:highlight w:val="none"/>
              </w:rPr>
            </w:pPr>
          </w:p>
        </w:tc>
        <w:tc>
          <w:tcPr>
            <w:tcW w:w="1539" w:type="dxa"/>
            <w:noWrap w:val="0"/>
            <w:vAlign w:val="center"/>
          </w:tcPr>
          <w:p w14:paraId="0062D1B2">
            <w:pPr>
              <w:spacing w:line="240" w:lineRule="auto"/>
              <w:ind w:firstLine="0" w:firstLineChars="0"/>
              <w:jc w:val="distribut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银行</w:t>
            </w:r>
            <w:r>
              <w:rPr>
                <w:rFonts w:hint="eastAsia" w:ascii="宋体" w:hAnsi="宋体" w:eastAsia="宋体" w:cs="宋体"/>
                <w:color w:val="auto"/>
                <w:sz w:val="24"/>
                <w:szCs w:val="24"/>
                <w:highlight w:val="none"/>
                <w:lang w:val="en-US" w:eastAsia="zh-CN"/>
              </w:rPr>
              <w:t>账号</w:t>
            </w:r>
            <w:r>
              <w:rPr>
                <w:rFonts w:hint="eastAsia" w:ascii="宋体" w:hAnsi="宋体" w:eastAsia="宋体" w:cs="宋体"/>
                <w:color w:val="auto"/>
                <w:sz w:val="24"/>
                <w:szCs w:val="24"/>
                <w:highlight w:val="none"/>
              </w:rPr>
              <w:t>：</w:t>
            </w:r>
          </w:p>
        </w:tc>
        <w:tc>
          <w:tcPr>
            <w:tcW w:w="3570" w:type="dxa"/>
            <w:noWrap w:val="0"/>
            <w:vAlign w:val="center"/>
          </w:tcPr>
          <w:p w14:paraId="632E1CBF">
            <w:pPr>
              <w:spacing w:line="240" w:lineRule="auto"/>
              <w:ind w:firstLine="0" w:firstLineChars="0"/>
              <w:jc w:val="both"/>
              <w:rPr>
                <w:rFonts w:hint="eastAsia" w:ascii="宋体" w:hAnsi="宋体" w:eastAsia="宋体" w:cs="宋体"/>
                <w:color w:val="auto"/>
                <w:kern w:val="2"/>
                <w:sz w:val="24"/>
                <w:szCs w:val="24"/>
                <w:highlight w:val="none"/>
                <w:lang w:val="en-US" w:eastAsia="zh-CN" w:bidi="ar-SA"/>
              </w:rPr>
            </w:pPr>
          </w:p>
        </w:tc>
      </w:tr>
    </w:tbl>
    <w:p w14:paraId="0D97CFC4">
      <w:pPr>
        <w:ind w:firstLine="643" w:firstLineChars="200"/>
        <w:rPr>
          <w:rFonts w:hint="eastAsia" w:ascii="宋体" w:hAnsi="Times New Roman" w:eastAsia="宋体" w:cs="Times New Roman"/>
          <w:b/>
          <w:color w:val="auto"/>
          <w:sz w:val="32"/>
          <w:szCs w:val="32"/>
          <w:highlight w:val="none"/>
        </w:rPr>
      </w:pPr>
      <w:r>
        <w:rPr>
          <w:rFonts w:hint="eastAsia" w:ascii="宋体" w:hAnsi="Times New Roman" w:eastAsia="宋体" w:cs="Times New Roman"/>
          <w:b/>
          <w:color w:val="auto"/>
          <w:sz w:val="32"/>
          <w:szCs w:val="32"/>
          <w:highlight w:val="none"/>
        </w:rPr>
        <w:br w:type="page"/>
      </w:r>
    </w:p>
    <w:p w14:paraId="79B6295A">
      <w:pPr>
        <w:keepNext w:val="0"/>
        <w:keepLines w:val="0"/>
        <w:pageBreakBefore w:val="0"/>
        <w:widowControl w:val="0"/>
        <w:kinsoku/>
        <w:wordWrap/>
        <w:overflowPunct/>
        <w:topLinePunct w:val="0"/>
        <w:autoSpaceDE/>
        <w:autoSpaceDN/>
        <w:bidi w:val="0"/>
        <w:adjustRightInd/>
        <w:snapToGrid/>
        <w:spacing w:before="156" w:beforeLines="50" w:after="156" w:afterLines="50" w:line="600" w:lineRule="exact"/>
        <w:jc w:val="center"/>
        <w:textAlignment w:val="auto"/>
        <w:outlineLvl w:val="0"/>
        <w:rPr>
          <w:rFonts w:hint="eastAsia" w:ascii="宋体" w:hAnsi="Times New Roman" w:eastAsia="宋体" w:cs="Times New Roman"/>
          <w:b/>
          <w:color w:val="auto"/>
          <w:sz w:val="32"/>
          <w:szCs w:val="32"/>
          <w:highlight w:val="none"/>
        </w:rPr>
      </w:pPr>
      <w:r>
        <w:rPr>
          <w:rFonts w:hint="eastAsia" w:ascii="宋体" w:hAnsi="Times New Roman" w:eastAsia="宋体" w:cs="Times New Roman"/>
          <w:b/>
          <w:color w:val="auto"/>
          <w:sz w:val="32"/>
          <w:szCs w:val="32"/>
          <w:highlight w:val="none"/>
        </w:rPr>
        <w:t>第</w:t>
      </w:r>
      <w:r>
        <w:rPr>
          <w:rFonts w:hint="eastAsia" w:ascii="宋体" w:hAnsi="Times New Roman" w:eastAsia="宋体" w:cs="Times New Roman"/>
          <w:b/>
          <w:color w:val="auto"/>
          <w:sz w:val="32"/>
          <w:szCs w:val="32"/>
          <w:highlight w:val="none"/>
          <w:lang w:val="en-US" w:eastAsia="zh-CN"/>
        </w:rPr>
        <w:t>六</w:t>
      </w:r>
      <w:r>
        <w:rPr>
          <w:rFonts w:hint="eastAsia" w:ascii="宋体" w:hAnsi="Times New Roman" w:eastAsia="宋体" w:cs="Times New Roman"/>
          <w:b/>
          <w:color w:val="auto"/>
          <w:sz w:val="32"/>
          <w:szCs w:val="32"/>
          <w:highlight w:val="none"/>
        </w:rPr>
        <w:t xml:space="preserve">章  </w:t>
      </w:r>
      <w:r>
        <w:rPr>
          <w:rFonts w:hint="eastAsia" w:ascii="宋体" w:hAnsi="Times New Roman" w:eastAsia="宋体" w:cs="Times New Roman"/>
          <w:b/>
          <w:color w:val="auto"/>
          <w:sz w:val="32"/>
          <w:szCs w:val="32"/>
          <w:highlight w:val="none"/>
          <w:lang w:eastAsia="zh-CN"/>
        </w:rPr>
        <w:t>招标文件</w:t>
      </w:r>
      <w:r>
        <w:rPr>
          <w:rFonts w:hint="eastAsia" w:ascii="宋体" w:hAnsi="Times New Roman" w:eastAsia="宋体" w:cs="Times New Roman"/>
          <w:b/>
          <w:color w:val="auto"/>
          <w:sz w:val="32"/>
          <w:szCs w:val="32"/>
          <w:highlight w:val="none"/>
        </w:rPr>
        <w:t>格式</w:t>
      </w:r>
    </w:p>
    <w:p w14:paraId="44C34767">
      <w:pPr>
        <w:jc w:val="center"/>
        <w:rPr>
          <w:rFonts w:hint="eastAsia" w:eastAsia="黑体"/>
          <w:color w:val="auto"/>
          <w:sz w:val="20"/>
          <w:highlight w:val="none"/>
        </w:rPr>
      </w:pPr>
    </w:p>
    <w:p w14:paraId="12B0AB51">
      <w:pPr>
        <w:rPr>
          <w:rFonts w:hint="eastAsia" w:eastAsia="黑体"/>
          <w:color w:val="auto"/>
          <w:sz w:val="20"/>
          <w:highlight w:val="none"/>
        </w:rPr>
      </w:pPr>
    </w:p>
    <w:p w14:paraId="65B13DED">
      <w:pPr>
        <w:rPr>
          <w:rFonts w:hint="eastAsia" w:eastAsia="黑体"/>
          <w:color w:val="auto"/>
          <w:sz w:val="20"/>
          <w:highlight w:val="none"/>
        </w:rPr>
      </w:pPr>
    </w:p>
    <w:p w14:paraId="0F1DEA53">
      <w:pPr>
        <w:rPr>
          <w:rFonts w:hint="eastAsia" w:eastAsia="黑体"/>
          <w:color w:val="auto"/>
          <w:sz w:val="20"/>
          <w:highlight w:val="none"/>
        </w:rPr>
      </w:pPr>
    </w:p>
    <w:p w14:paraId="0D73A1A1">
      <w:pPr>
        <w:jc w:val="center"/>
        <w:rPr>
          <w:rFonts w:hint="eastAsia" w:ascii="宋体"/>
          <w:b/>
          <w:color w:val="auto"/>
          <w:sz w:val="44"/>
          <w:szCs w:val="44"/>
          <w:highlight w:val="none"/>
        </w:rPr>
      </w:pPr>
      <w:r>
        <w:rPr>
          <w:rFonts w:hint="eastAsia" w:ascii="宋体"/>
          <w:b/>
          <w:color w:val="auto"/>
          <w:sz w:val="44"/>
          <w:szCs w:val="44"/>
          <w:highlight w:val="none"/>
          <w:lang w:val="en-US" w:eastAsia="zh-CN"/>
        </w:rPr>
        <w:t>投标文件</w:t>
      </w:r>
    </w:p>
    <w:p w14:paraId="2B7968EA">
      <w:pPr>
        <w:jc w:val="center"/>
        <w:rPr>
          <w:rFonts w:hint="eastAsia" w:eastAsia="黑体"/>
          <w:color w:val="auto"/>
          <w:sz w:val="44"/>
          <w:szCs w:val="44"/>
          <w:highlight w:val="none"/>
        </w:rPr>
      </w:pPr>
    </w:p>
    <w:p w14:paraId="3B423825">
      <w:pPr>
        <w:jc w:val="center"/>
        <w:rPr>
          <w:rFonts w:hint="eastAsia" w:eastAsia="黑体"/>
          <w:color w:val="auto"/>
          <w:sz w:val="44"/>
          <w:szCs w:val="44"/>
          <w:highlight w:val="none"/>
        </w:rPr>
      </w:pPr>
    </w:p>
    <w:p w14:paraId="6D49D390">
      <w:pPr>
        <w:jc w:val="center"/>
        <w:rPr>
          <w:rFonts w:hint="eastAsia"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5EA60D66">
      <w:pPr>
        <w:jc w:val="center"/>
        <w:rPr>
          <w:rFonts w:hint="eastAsia" w:ascii="宋体"/>
          <w:color w:val="auto"/>
          <w:sz w:val="44"/>
          <w:szCs w:val="44"/>
          <w:highlight w:val="none"/>
        </w:rPr>
      </w:pPr>
      <w:r>
        <w:rPr>
          <w:rFonts w:hint="eastAsia" w:ascii="宋体"/>
          <w:color w:val="auto"/>
          <w:sz w:val="28"/>
          <w:szCs w:val="28"/>
          <w:highlight w:val="none"/>
          <w:u w:val="single"/>
        </w:rPr>
        <w:t xml:space="preserve">  </w:t>
      </w:r>
    </w:p>
    <w:p w14:paraId="7691238B">
      <w:pPr>
        <w:rPr>
          <w:rFonts w:hint="eastAsia" w:ascii="宋体"/>
          <w:color w:val="auto"/>
          <w:sz w:val="28"/>
          <w:szCs w:val="28"/>
          <w:highlight w:val="none"/>
        </w:rPr>
      </w:pPr>
    </w:p>
    <w:p w14:paraId="3742B360">
      <w:pPr>
        <w:rPr>
          <w:rFonts w:hint="eastAsia" w:ascii="宋体"/>
          <w:color w:val="auto"/>
          <w:sz w:val="28"/>
          <w:szCs w:val="28"/>
          <w:highlight w:val="none"/>
        </w:rPr>
      </w:pPr>
    </w:p>
    <w:p w14:paraId="62B8FC86">
      <w:pPr>
        <w:rPr>
          <w:rFonts w:hint="eastAsia" w:ascii="宋体"/>
          <w:color w:val="auto"/>
          <w:sz w:val="28"/>
          <w:szCs w:val="28"/>
          <w:highlight w:val="none"/>
        </w:rPr>
      </w:pPr>
    </w:p>
    <w:p w14:paraId="7D23F189">
      <w:pPr>
        <w:rPr>
          <w:rFonts w:hint="eastAsia" w:ascii="宋体"/>
          <w:color w:val="auto"/>
          <w:sz w:val="28"/>
          <w:szCs w:val="28"/>
          <w:highlight w:val="none"/>
        </w:rPr>
      </w:pPr>
    </w:p>
    <w:p w14:paraId="42A88458">
      <w:pPr>
        <w:rPr>
          <w:rFonts w:hint="eastAsia" w:ascii="宋体"/>
          <w:color w:val="auto"/>
          <w:sz w:val="28"/>
          <w:szCs w:val="28"/>
          <w:highlight w:val="none"/>
        </w:rPr>
      </w:pPr>
    </w:p>
    <w:p w14:paraId="05D012F9">
      <w:pPr>
        <w:rPr>
          <w:rFonts w:hint="eastAsia" w:ascii="宋体"/>
          <w:color w:val="auto"/>
          <w:sz w:val="28"/>
          <w:szCs w:val="28"/>
          <w:highlight w:val="none"/>
        </w:rPr>
      </w:pPr>
    </w:p>
    <w:p w14:paraId="58373D45">
      <w:pPr>
        <w:rPr>
          <w:rFonts w:hint="eastAsia" w:ascii="宋体"/>
          <w:color w:val="auto"/>
          <w:sz w:val="28"/>
          <w:szCs w:val="28"/>
          <w:highlight w:val="none"/>
        </w:rPr>
      </w:pPr>
    </w:p>
    <w:p w14:paraId="734B660D">
      <w:pPr>
        <w:jc w:val="center"/>
        <w:rPr>
          <w:rFonts w:hint="eastAsia" w:ascii="宋体"/>
          <w:color w:val="auto"/>
          <w:sz w:val="28"/>
          <w:szCs w:val="28"/>
          <w:highlight w:val="none"/>
          <w:u w:val="single"/>
        </w:rPr>
      </w:pPr>
      <w:r>
        <w:rPr>
          <w:rFonts w:hint="eastAsia" w:ascii="宋体"/>
          <w:color w:val="auto"/>
          <w:sz w:val="28"/>
          <w:szCs w:val="28"/>
          <w:highlight w:val="none"/>
          <w:lang w:eastAsia="zh-CN"/>
        </w:rPr>
        <w:t>投标人</w:t>
      </w:r>
      <w:r>
        <w:rPr>
          <w:rFonts w:hint="eastAsia" w:ascii="宋体"/>
          <w:color w:val="auto"/>
          <w:sz w:val="28"/>
          <w:szCs w:val="28"/>
          <w:highlight w:val="none"/>
        </w:rPr>
        <w:t>：</w:t>
      </w:r>
      <w:r>
        <w:rPr>
          <w:rFonts w:hint="eastAsia" w:ascii="宋体"/>
          <w:color w:val="auto"/>
          <w:sz w:val="28"/>
          <w:szCs w:val="28"/>
          <w:highlight w:val="none"/>
          <w:u w:val="single"/>
        </w:rPr>
        <w:t xml:space="preserve">                    </w:t>
      </w:r>
      <w:r>
        <w:rPr>
          <w:rFonts w:hint="eastAsia" w:ascii="宋体"/>
          <w:color w:val="auto"/>
          <w:sz w:val="28"/>
          <w:szCs w:val="28"/>
          <w:highlight w:val="none"/>
          <w:u w:val="single"/>
          <w:lang w:val="en-US" w:eastAsia="zh-CN"/>
        </w:rPr>
        <w:t xml:space="preserve">   </w:t>
      </w:r>
      <w:r>
        <w:rPr>
          <w:rFonts w:hint="eastAsia" w:ascii="宋体"/>
          <w:color w:val="auto"/>
          <w:sz w:val="28"/>
          <w:szCs w:val="28"/>
          <w:highlight w:val="none"/>
          <w:u w:val="single"/>
        </w:rPr>
        <w:t xml:space="preserve">          </w:t>
      </w:r>
      <w:r>
        <w:rPr>
          <w:rFonts w:hint="eastAsia" w:ascii="宋体"/>
          <w:color w:val="auto"/>
          <w:sz w:val="28"/>
          <w:szCs w:val="28"/>
          <w:highlight w:val="none"/>
        </w:rPr>
        <w:t>（盖单位章）</w:t>
      </w:r>
    </w:p>
    <w:p w14:paraId="53394E04">
      <w:pPr>
        <w:ind w:firstLine="560" w:firstLineChars="200"/>
        <w:rPr>
          <w:rFonts w:hint="eastAsia" w:ascii="宋体"/>
          <w:color w:val="auto"/>
          <w:sz w:val="28"/>
          <w:szCs w:val="28"/>
          <w:highlight w:val="none"/>
        </w:rPr>
      </w:pPr>
      <w:r>
        <w:rPr>
          <w:rFonts w:hint="eastAsia" w:ascii="宋体"/>
          <w:color w:val="auto"/>
          <w:sz w:val="28"/>
          <w:szCs w:val="28"/>
          <w:highlight w:val="none"/>
        </w:rPr>
        <w:t>法定代表人：</w:t>
      </w:r>
      <w:r>
        <w:rPr>
          <w:rFonts w:hint="eastAsia" w:ascii="宋体"/>
          <w:color w:val="auto"/>
          <w:sz w:val="28"/>
          <w:szCs w:val="28"/>
          <w:highlight w:val="none"/>
          <w:u w:val="single"/>
        </w:rPr>
        <w:t xml:space="preserve">                              </w:t>
      </w:r>
      <w:r>
        <w:rPr>
          <w:rFonts w:hint="eastAsia" w:ascii="宋体"/>
          <w:color w:val="auto"/>
          <w:sz w:val="28"/>
          <w:szCs w:val="28"/>
          <w:highlight w:val="none"/>
        </w:rPr>
        <w:t>（</w:t>
      </w:r>
      <w:r>
        <w:rPr>
          <w:rFonts w:hint="eastAsia" w:ascii="宋体"/>
          <w:color w:val="auto"/>
          <w:sz w:val="28"/>
          <w:szCs w:val="28"/>
          <w:highlight w:val="none"/>
          <w:lang w:val="en-US" w:eastAsia="zh-CN"/>
        </w:rPr>
        <w:t>签字或盖章</w:t>
      </w:r>
      <w:r>
        <w:rPr>
          <w:rFonts w:hint="eastAsia" w:ascii="宋体"/>
          <w:color w:val="auto"/>
          <w:sz w:val="28"/>
          <w:szCs w:val="28"/>
          <w:highlight w:val="none"/>
        </w:rPr>
        <w:t>）</w:t>
      </w:r>
    </w:p>
    <w:p w14:paraId="4986FEA3">
      <w:pPr>
        <w:jc w:val="center"/>
        <w:rPr>
          <w:rFonts w:hint="eastAsia"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09B2D2A1">
      <w:pPr>
        <w:spacing w:line="720" w:lineRule="auto"/>
        <w:jc w:val="center"/>
        <w:rPr>
          <w:rFonts w:hint="eastAsia" w:ascii="宋体"/>
          <w:b/>
          <w:color w:val="auto"/>
          <w:sz w:val="36"/>
          <w:szCs w:val="36"/>
          <w:highlight w:val="none"/>
        </w:rPr>
      </w:pPr>
    </w:p>
    <w:p w14:paraId="28BC2454">
      <w:pPr>
        <w:spacing w:line="400" w:lineRule="exact"/>
        <w:ind w:firstLine="4130" w:firstLineChars="935"/>
        <w:rPr>
          <w:rFonts w:hint="eastAsia"/>
          <w:b/>
          <w:color w:val="auto"/>
          <w:sz w:val="44"/>
          <w:szCs w:val="44"/>
          <w:highlight w:val="none"/>
        </w:rPr>
      </w:pPr>
    </w:p>
    <w:p w14:paraId="76C1DE1F">
      <w:pPr>
        <w:spacing w:line="400" w:lineRule="exact"/>
        <w:ind w:firstLine="4130" w:firstLineChars="935"/>
        <w:rPr>
          <w:rFonts w:hint="eastAsia"/>
          <w:b/>
          <w:color w:val="auto"/>
          <w:sz w:val="44"/>
          <w:szCs w:val="44"/>
          <w:highlight w:val="none"/>
        </w:rPr>
      </w:pPr>
    </w:p>
    <w:p w14:paraId="19AB07E8">
      <w:pPr>
        <w:spacing w:line="400" w:lineRule="exact"/>
        <w:ind w:firstLine="4130" w:firstLineChars="935"/>
        <w:rPr>
          <w:rFonts w:hint="eastAsia"/>
          <w:b/>
          <w:color w:val="auto"/>
          <w:sz w:val="44"/>
          <w:szCs w:val="44"/>
          <w:highlight w:val="none"/>
        </w:rPr>
      </w:pPr>
    </w:p>
    <w:p w14:paraId="5BA0D63D">
      <w:pPr>
        <w:jc w:val="center"/>
        <w:rPr>
          <w:rFonts w:hint="eastAsia"/>
          <w:b/>
          <w:color w:val="auto"/>
          <w:sz w:val="44"/>
          <w:szCs w:val="44"/>
          <w:highlight w:val="none"/>
        </w:rPr>
      </w:pPr>
      <w:r>
        <w:rPr>
          <w:rFonts w:hint="eastAsia"/>
          <w:b/>
          <w:color w:val="auto"/>
          <w:sz w:val="36"/>
          <w:szCs w:val="36"/>
          <w:highlight w:val="none"/>
        </w:rPr>
        <w:t>目   录</w:t>
      </w:r>
    </w:p>
    <w:p w14:paraId="0904FEAC">
      <w:pPr>
        <w:spacing w:line="500" w:lineRule="exact"/>
        <w:jc w:val="left"/>
        <w:rPr>
          <w:rFonts w:hint="eastAsia" w:ascii="宋体"/>
          <w:color w:val="auto"/>
          <w:szCs w:val="21"/>
          <w:highlight w:val="none"/>
        </w:rPr>
      </w:pPr>
      <w:r>
        <w:rPr>
          <w:rFonts w:hint="eastAsia" w:ascii="宋体"/>
          <w:color w:val="auto"/>
          <w:szCs w:val="21"/>
          <w:highlight w:val="none"/>
        </w:rPr>
        <w:t xml:space="preserve">                                                                                                                                                                                                                                                                                                                                                                                                                                                                                                                                                                                                                                                                                                                                                                                                                                                                                                                                                                                                                                                                                                                                                                                                                                                                                                                                                                                                                                                                                                                                                                                                                                                                                       </w:t>
      </w:r>
    </w:p>
    <w:p w14:paraId="14FF7D96">
      <w:pPr>
        <w:spacing w:line="500" w:lineRule="exact"/>
        <w:ind w:firstLine="420" w:firstLineChars="200"/>
        <w:jc w:val="left"/>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lang w:eastAsia="zh-CN"/>
        </w:rPr>
        <w:t xml:space="preserve">（1）法定代表人身份证明及其有效身份证复印件（或法定代表人授权委托书及其有效身份证复印件）（格式见附件）；                                                                                                                                                                                                                                                                                                                                                                                                                                                                                                                                                                                                                                                                                                                                                                                                                                                                                                                                                                                                                                                                                                                                                                                                                                                                                                                                                                                                                                                                                                                                                                                                                                                                                        </w:t>
      </w:r>
    </w:p>
    <w:p w14:paraId="5C9EF272">
      <w:pPr>
        <w:spacing w:line="500" w:lineRule="exact"/>
        <w:ind w:firstLine="420" w:firstLineChars="200"/>
        <w:jc w:val="left"/>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lang w:eastAsia="zh-CN"/>
        </w:rPr>
        <w:t>（2）投标人有效的营业执照（或三证合一的有效证件）（复印件加盖单位公章）；</w:t>
      </w:r>
    </w:p>
    <w:p w14:paraId="2E2ED654">
      <w:pPr>
        <w:spacing w:line="500" w:lineRule="exact"/>
        <w:ind w:firstLine="420" w:firstLineChars="200"/>
        <w:jc w:val="left"/>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lang w:eastAsia="zh-CN"/>
        </w:rPr>
        <w:t>（3）诚信投标承诺书（格式见附件）；</w:t>
      </w:r>
    </w:p>
    <w:p w14:paraId="2762BD6C">
      <w:pPr>
        <w:spacing w:line="500" w:lineRule="exact"/>
        <w:ind w:firstLine="420" w:firstLineChars="200"/>
        <w:jc w:val="left"/>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lang w:eastAsia="zh-CN"/>
        </w:rPr>
        <w:t>（4）项目负责人有效身份证及证书；</w:t>
      </w:r>
    </w:p>
    <w:p w14:paraId="1FAB27B4">
      <w:pPr>
        <w:spacing w:line="500" w:lineRule="exact"/>
        <w:ind w:firstLine="420" w:firstLineChars="200"/>
        <w:jc w:val="left"/>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lang w:eastAsia="zh-CN"/>
        </w:rPr>
        <w:t>（5）投标人的法定代表人(或委托代理人)及拟任项目负责人须持有社保部门出具的本单位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p w14:paraId="43BAE97B">
      <w:pPr>
        <w:spacing w:line="500" w:lineRule="exact"/>
        <w:ind w:firstLine="420" w:firstLineChars="200"/>
        <w:jc w:val="left"/>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lang w:eastAsia="zh-CN"/>
        </w:rPr>
        <w:t>（6）开标一览表（格式见附件）；</w:t>
      </w:r>
    </w:p>
    <w:p w14:paraId="0CC844CF">
      <w:pPr>
        <w:spacing w:line="500" w:lineRule="exact"/>
        <w:ind w:firstLine="420" w:firstLineChars="200"/>
        <w:jc w:val="left"/>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lang w:eastAsia="zh-CN"/>
        </w:rPr>
        <w:t>（7）投标函（格式见附件）；</w:t>
      </w:r>
    </w:p>
    <w:p w14:paraId="4D675F0D">
      <w:pPr>
        <w:spacing w:line="500" w:lineRule="exact"/>
        <w:ind w:firstLine="420" w:firstLineChars="200"/>
        <w:jc w:val="left"/>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lang w:eastAsia="zh-CN"/>
        </w:rPr>
        <w:t>（8）投标人认为需要提供的其他证明材料。</w:t>
      </w:r>
    </w:p>
    <w:p w14:paraId="52371B11">
      <w:pPr>
        <w:spacing w:line="500" w:lineRule="exact"/>
        <w:ind w:firstLine="420" w:firstLineChars="200"/>
        <w:jc w:val="left"/>
        <w:rPr>
          <w:rFonts w:hint="eastAsia" w:ascii="宋体" w:hAnsi="Times New Roman" w:eastAsia="宋体" w:cs="Times New Roman"/>
          <w:color w:val="auto"/>
          <w:szCs w:val="21"/>
          <w:highlight w:val="none"/>
        </w:rPr>
      </w:pPr>
    </w:p>
    <w:p w14:paraId="1FD75D18">
      <w:pPr>
        <w:spacing w:line="400" w:lineRule="exact"/>
        <w:ind w:firstLine="562" w:firstLineChars="200"/>
        <w:rPr>
          <w:rFonts w:hint="eastAsia"/>
          <w:b/>
          <w:color w:val="auto"/>
          <w:sz w:val="28"/>
          <w:szCs w:val="28"/>
          <w:highlight w:val="none"/>
        </w:rPr>
      </w:pPr>
    </w:p>
    <w:p w14:paraId="370B4C1A">
      <w:pPr>
        <w:spacing w:line="400" w:lineRule="exact"/>
        <w:ind w:firstLine="562" w:firstLineChars="200"/>
        <w:rPr>
          <w:rFonts w:hint="eastAsia"/>
          <w:b/>
          <w:color w:val="auto"/>
          <w:sz w:val="28"/>
          <w:szCs w:val="28"/>
          <w:highlight w:val="none"/>
        </w:rPr>
      </w:pPr>
    </w:p>
    <w:p w14:paraId="09E594E0">
      <w:pPr>
        <w:spacing w:line="400" w:lineRule="exact"/>
        <w:ind w:firstLine="562" w:firstLineChars="200"/>
        <w:rPr>
          <w:rFonts w:hint="eastAsia"/>
          <w:b/>
          <w:color w:val="auto"/>
          <w:sz w:val="28"/>
          <w:szCs w:val="28"/>
          <w:highlight w:val="none"/>
        </w:rPr>
      </w:pPr>
    </w:p>
    <w:p w14:paraId="235911AE">
      <w:pPr>
        <w:spacing w:line="400" w:lineRule="exact"/>
        <w:ind w:firstLine="562" w:firstLineChars="200"/>
        <w:rPr>
          <w:rFonts w:hint="eastAsia"/>
          <w:b/>
          <w:color w:val="auto"/>
          <w:sz w:val="28"/>
          <w:szCs w:val="28"/>
          <w:highlight w:val="none"/>
        </w:rPr>
      </w:pPr>
    </w:p>
    <w:p w14:paraId="52FD35E4">
      <w:pPr>
        <w:spacing w:line="400" w:lineRule="exact"/>
        <w:ind w:firstLine="562" w:firstLineChars="200"/>
        <w:rPr>
          <w:rFonts w:hint="eastAsia"/>
          <w:b/>
          <w:color w:val="auto"/>
          <w:sz w:val="28"/>
          <w:szCs w:val="28"/>
          <w:highlight w:val="none"/>
        </w:rPr>
      </w:pPr>
    </w:p>
    <w:p w14:paraId="3743E6E4">
      <w:pPr>
        <w:spacing w:line="400" w:lineRule="exact"/>
        <w:rPr>
          <w:b/>
          <w:color w:val="auto"/>
          <w:sz w:val="28"/>
          <w:szCs w:val="28"/>
          <w:highlight w:val="none"/>
        </w:rPr>
        <w:sectPr>
          <w:headerReference r:id="rId8" w:type="default"/>
          <w:footerReference r:id="rId9" w:type="default"/>
          <w:pgSz w:w="11906" w:h="16838"/>
          <w:pgMar w:top="1587" w:right="1587" w:bottom="1587" w:left="1587" w:header="851" w:footer="992" w:gutter="0"/>
          <w:pgNumType w:fmt="decimal" w:start="1"/>
          <w:cols w:space="720" w:num="1"/>
          <w:rtlGutter w:val="0"/>
          <w:docGrid w:type="lines" w:linePitch="312" w:charSpace="0"/>
        </w:sectPr>
      </w:pPr>
    </w:p>
    <w:p w14:paraId="54D8C531">
      <w:pPr>
        <w:spacing w:line="360" w:lineRule="auto"/>
        <w:rPr>
          <w:rFonts w:hint="eastAsia"/>
          <w:b/>
          <w:color w:val="auto"/>
          <w:sz w:val="28"/>
          <w:szCs w:val="28"/>
          <w:highlight w:val="none"/>
        </w:rPr>
      </w:pPr>
      <w:r>
        <w:rPr>
          <w:rFonts w:hint="eastAsia"/>
          <w:b/>
          <w:color w:val="auto"/>
          <w:sz w:val="28"/>
          <w:szCs w:val="28"/>
          <w:highlight w:val="none"/>
        </w:rPr>
        <w:t>附件1</w:t>
      </w:r>
    </w:p>
    <w:p w14:paraId="75A79258">
      <w:pPr>
        <w:spacing w:line="360" w:lineRule="auto"/>
        <w:ind w:left="720"/>
        <w:jc w:val="center"/>
        <w:rPr>
          <w:rFonts w:hint="eastAsia" w:ascii="宋体"/>
          <w:b/>
          <w:color w:val="auto"/>
          <w:sz w:val="28"/>
          <w:szCs w:val="28"/>
          <w:highlight w:val="none"/>
        </w:rPr>
      </w:pPr>
      <w:r>
        <w:rPr>
          <w:rFonts w:hint="eastAsia"/>
          <w:b/>
          <w:color w:val="auto"/>
          <w:sz w:val="28"/>
          <w:szCs w:val="28"/>
          <w:highlight w:val="none"/>
        </w:rPr>
        <w:t>法定代表人身份证明或授权委托书</w:t>
      </w:r>
    </w:p>
    <w:p w14:paraId="4BD2D961">
      <w:pPr>
        <w:pStyle w:val="122"/>
        <w:spacing w:before="312" w:beforeLines="100" w:after="312" w:afterLines="100" w:line="480" w:lineRule="exact"/>
        <w:ind w:firstLine="180" w:firstLineChars="75"/>
        <w:rPr>
          <w:rFonts w:hint="eastAsia" w:ascii="宋体"/>
          <w:b/>
          <w:color w:val="auto"/>
          <w:sz w:val="24"/>
          <w:szCs w:val="24"/>
          <w:highlight w:val="none"/>
        </w:rPr>
      </w:pPr>
      <w:r>
        <w:rPr>
          <w:rFonts w:hint="eastAsia" w:ascii="宋体"/>
          <w:color w:val="auto"/>
          <w:sz w:val="24"/>
          <w:szCs w:val="24"/>
          <w:highlight w:val="none"/>
        </w:rPr>
        <w:t>1.法定代表人身份证明</w:t>
      </w:r>
    </w:p>
    <w:p w14:paraId="6C300616">
      <w:pPr>
        <w:spacing w:line="480" w:lineRule="exact"/>
        <w:ind w:firstLine="480" w:firstLineChars="200"/>
        <w:rPr>
          <w:rFonts w:hint="eastAsia" w:ascii="宋体"/>
          <w:color w:val="auto"/>
          <w:sz w:val="24"/>
          <w:highlight w:val="none"/>
        </w:rPr>
      </w:pPr>
      <w:r>
        <w:rPr>
          <w:rFonts w:hint="eastAsia" w:ascii="宋体"/>
          <w:color w:val="auto"/>
          <w:sz w:val="24"/>
          <w:highlight w:val="none"/>
          <w:lang w:eastAsia="zh-CN"/>
        </w:rPr>
        <w:t>投标人</w:t>
      </w:r>
      <w:r>
        <w:rPr>
          <w:rFonts w:hint="eastAsia" w:ascii="宋体"/>
          <w:color w:val="auto"/>
          <w:sz w:val="24"/>
          <w:highlight w:val="none"/>
        </w:rPr>
        <w:t>名称：</w:t>
      </w:r>
      <w:r>
        <w:rPr>
          <w:rFonts w:hint="eastAsia" w:ascii="宋体"/>
          <w:color w:val="auto"/>
          <w:sz w:val="24"/>
          <w:highlight w:val="none"/>
          <w:u w:val="single"/>
        </w:rPr>
        <w:t xml:space="preserve">                                </w:t>
      </w:r>
      <w:r>
        <w:rPr>
          <w:rFonts w:hint="eastAsia" w:ascii="宋体"/>
          <w:color w:val="auto"/>
          <w:sz w:val="24"/>
          <w:highlight w:val="none"/>
        </w:rPr>
        <w:t xml:space="preserve"> </w:t>
      </w:r>
    </w:p>
    <w:p w14:paraId="3FB957D5">
      <w:pPr>
        <w:spacing w:line="480" w:lineRule="exact"/>
        <w:ind w:firstLine="480" w:firstLineChars="200"/>
        <w:rPr>
          <w:rFonts w:hint="eastAsia" w:ascii="宋体"/>
          <w:color w:val="auto"/>
          <w:sz w:val="24"/>
          <w:highlight w:val="none"/>
        </w:rPr>
      </w:pPr>
      <w:r>
        <w:rPr>
          <w:rFonts w:hint="eastAsia" w:ascii="宋体"/>
          <w:color w:val="auto"/>
          <w:sz w:val="24"/>
          <w:highlight w:val="none"/>
        </w:rPr>
        <w:t xml:space="preserve">单位性质： </w:t>
      </w:r>
      <w:r>
        <w:rPr>
          <w:rFonts w:hint="eastAsia" w:ascii="宋体"/>
          <w:color w:val="auto"/>
          <w:sz w:val="24"/>
          <w:highlight w:val="none"/>
          <w:u w:val="single"/>
        </w:rPr>
        <w:t xml:space="preserve">                                  </w:t>
      </w:r>
      <w:r>
        <w:rPr>
          <w:rFonts w:hint="eastAsia" w:ascii="宋体"/>
          <w:color w:val="auto"/>
          <w:sz w:val="24"/>
          <w:highlight w:val="none"/>
        </w:rPr>
        <w:t xml:space="preserve"> </w:t>
      </w:r>
    </w:p>
    <w:p w14:paraId="79704F6A">
      <w:pPr>
        <w:spacing w:line="480" w:lineRule="exact"/>
        <w:ind w:firstLine="480" w:firstLineChars="200"/>
        <w:rPr>
          <w:rFonts w:hint="eastAsia"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r>
        <w:rPr>
          <w:rFonts w:hint="eastAsia" w:ascii="宋体"/>
          <w:color w:val="auto"/>
          <w:sz w:val="24"/>
          <w:highlight w:val="none"/>
        </w:rPr>
        <w:t xml:space="preserve"> </w:t>
      </w:r>
    </w:p>
    <w:p w14:paraId="62C9C77A">
      <w:pPr>
        <w:spacing w:line="480" w:lineRule="exact"/>
        <w:ind w:firstLine="480" w:firstLineChars="200"/>
        <w:rPr>
          <w:rFonts w:hint="eastAsia"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7C4A4A19">
      <w:pPr>
        <w:spacing w:line="480" w:lineRule="exact"/>
        <w:ind w:firstLine="480" w:firstLineChars="200"/>
        <w:rPr>
          <w:rFonts w:hint="eastAsia"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r>
        <w:rPr>
          <w:rFonts w:hint="eastAsia" w:ascii="宋体"/>
          <w:color w:val="auto"/>
          <w:sz w:val="24"/>
          <w:highlight w:val="none"/>
        </w:rPr>
        <w:t xml:space="preserve"> </w:t>
      </w:r>
    </w:p>
    <w:p w14:paraId="63E13C5E">
      <w:pPr>
        <w:spacing w:line="480" w:lineRule="exact"/>
        <w:ind w:firstLine="1440" w:firstLineChars="200"/>
        <w:rPr>
          <w:rFonts w:hint="eastAsia" w:ascii="宋体"/>
          <w:color w:val="auto"/>
          <w:sz w:val="24"/>
          <w:highlight w:val="none"/>
        </w:rPr>
      </w:pPr>
      <w:r>
        <w:rPr>
          <w:rFonts w:hint="eastAsia" w:ascii="宋体"/>
          <w:color w:val="auto"/>
          <w:spacing w:val="240"/>
          <w:sz w:val="24"/>
          <w:highlight w:val="none"/>
        </w:rPr>
        <w:t>姓</w:t>
      </w:r>
      <w:r>
        <w:rPr>
          <w:rFonts w:hint="eastAsia" w:ascii="宋体"/>
          <w:color w:val="auto"/>
          <w:sz w:val="24"/>
          <w:highlight w:val="none"/>
        </w:rPr>
        <w:t>名：</w:t>
      </w:r>
      <w:r>
        <w:rPr>
          <w:rFonts w:hint="eastAsia"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rPr>
        <w:t xml:space="preserve">  </w:t>
      </w: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rPr>
        <w:t>_</w:t>
      </w:r>
    </w:p>
    <w:p w14:paraId="303334F5">
      <w:pPr>
        <w:spacing w:line="480" w:lineRule="exact"/>
        <w:ind w:firstLine="480" w:firstLineChars="200"/>
        <w:rPr>
          <w:rFonts w:hint="eastAsia" w:ascii="宋体"/>
          <w:color w:val="auto"/>
          <w:sz w:val="24"/>
          <w:highlight w:val="none"/>
        </w:rPr>
      </w:pPr>
      <w:r>
        <w:rPr>
          <w:rFonts w:hint="eastAsia" w:ascii="宋体"/>
          <w:color w:val="auto"/>
          <w:sz w:val="24"/>
          <w:highlight w:val="none"/>
        </w:rPr>
        <w:t>系</w:t>
      </w:r>
      <w:r>
        <w:rPr>
          <w:rFonts w:hint="eastAsia" w:ascii="宋体"/>
          <w:color w:val="auto"/>
          <w:sz w:val="24"/>
          <w:highlight w:val="none"/>
          <w:u w:val="single"/>
        </w:rPr>
        <w:t xml:space="preserve">                                </w:t>
      </w:r>
      <w:r>
        <w:rPr>
          <w:rFonts w:hint="eastAsia" w:ascii="宋体"/>
          <w:color w:val="auto"/>
          <w:sz w:val="24"/>
          <w:highlight w:val="none"/>
        </w:rPr>
        <w:t>（</w:t>
      </w:r>
      <w:r>
        <w:rPr>
          <w:rFonts w:hint="eastAsia" w:ascii="宋体"/>
          <w:color w:val="auto"/>
          <w:sz w:val="24"/>
          <w:highlight w:val="none"/>
          <w:lang w:eastAsia="zh-CN"/>
        </w:rPr>
        <w:t>投标人</w:t>
      </w:r>
      <w:r>
        <w:rPr>
          <w:rFonts w:hint="eastAsia" w:ascii="宋体"/>
          <w:color w:val="auto"/>
          <w:sz w:val="24"/>
          <w:highlight w:val="none"/>
        </w:rPr>
        <w:t>名称）的法定代表人。</w:t>
      </w:r>
    </w:p>
    <w:p w14:paraId="7226A7A7">
      <w:pPr>
        <w:spacing w:line="480" w:lineRule="exact"/>
        <w:ind w:firstLine="960" w:firstLineChars="400"/>
        <w:rPr>
          <w:rFonts w:hint="eastAsia" w:ascii="宋体"/>
          <w:color w:val="auto"/>
          <w:sz w:val="24"/>
          <w:highlight w:val="none"/>
        </w:rPr>
      </w:pPr>
      <w:r>
        <w:rPr>
          <w:rFonts w:hint="eastAsia" w:ascii="宋体"/>
          <w:color w:val="auto"/>
          <w:sz w:val="24"/>
          <w:highlight w:val="none"/>
        </w:rPr>
        <w:t>特此证明。</w:t>
      </w:r>
    </w:p>
    <w:p w14:paraId="30822F62">
      <w:pPr>
        <w:spacing w:line="360" w:lineRule="auto"/>
        <w:ind w:firstLine="3480" w:firstLineChars="1450"/>
        <w:rPr>
          <w:rFonts w:hint="eastAsia" w:ascii="宋体"/>
          <w:color w:val="auto"/>
          <w:sz w:val="24"/>
          <w:highlight w:val="none"/>
        </w:rPr>
      </w:pPr>
      <w:r>
        <w:rPr>
          <w:rFonts w:hint="eastAsia" w:ascii="宋体"/>
          <w:color w:val="auto"/>
          <w:sz w:val="24"/>
          <w:highlight w:val="none"/>
          <w:lang w:eastAsia="zh-CN"/>
        </w:rPr>
        <w:t>投标人</w:t>
      </w:r>
      <w:r>
        <w:rPr>
          <w:rFonts w:hint="eastAsia" w:ascii="宋体"/>
          <w:color w:val="auto"/>
          <w:sz w:val="24"/>
          <w:highlight w:val="none"/>
        </w:rPr>
        <w:t>：</w:t>
      </w:r>
      <w:r>
        <w:rPr>
          <w:rFonts w:hint="eastAsia" w:ascii="宋体"/>
          <w:color w:val="auto"/>
          <w:sz w:val="24"/>
          <w:highlight w:val="none"/>
          <w:u w:val="single"/>
        </w:rPr>
        <w:t xml:space="preserve">                 </w:t>
      </w:r>
      <w:r>
        <w:rPr>
          <w:rFonts w:hint="eastAsia" w:ascii="宋体"/>
          <w:color w:val="auto"/>
          <w:sz w:val="24"/>
          <w:highlight w:val="none"/>
        </w:rPr>
        <w:t>（盖单位章）</w:t>
      </w:r>
    </w:p>
    <w:p w14:paraId="69EF04FD">
      <w:pPr>
        <w:wordWrap w:val="0"/>
        <w:spacing w:line="360" w:lineRule="auto"/>
        <w:jc w:val="right"/>
        <w:rPr>
          <w:rFonts w:hint="eastAsia"/>
          <w:color w:val="auto"/>
          <w:highlight w:val="none"/>
        </w:rPr>
      </w:pPr>
      <w:r>
        <w:rPr>
          <w:rFonts w:hint="eastAsia" w:ascii="宋体"/>
          <w:color w:val="auto"/>
          <w:sz w:val="24"/>
          <w:highlight w:val="none"/>
        </w:rPr>
        <w:t xml:space="preserve">                                        </w:t>
      </w:r>
      <w:r>
        <w:rPr>
          <w:rFonts w:hint="eastAsia" w:ascii="宋体"/>
          <w:color w:val="auto"/>
          <w:sz w:val="24"/>
          <w:highlight w:val="none"/>
          <w:u w:val="single"/>
        </w:rPr>
        <w:t xml:space="preserve">       </w:t>
      </w:r>
      <w:r>
        <w:rPr>
          <w:rFonts w:hint="eastAsia" w:ascii="宋体"/>
          <w:color w:val="auto"/>
          <w:sz w:val="24"/>
          <w:highlight w:val="none"/>
        </w:rPr>
        <w:t xml:space="preserve">年 </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 xml:space="preserve">日  </w:t>
      </w:r>
    </w:p>
    <w:p w14:paraId="108FBE61">
      <w:pPr>
        <w:spacing w:before="312" w:beforeLines="100" w:after="312" w:afterLines="100" w:line="480" w:lineRule="exact"/>
        <w:ind w:firstLine="3654" w:firstLineChars="1305"/>
        <w:rPr>
          <w:rFonts w:hint="eastAsia" w:ascii="宋体"/>
          <w:color w:val="auto"/>
          <w:sz w:val="28"/>
          <w:szCs w:val="28"/>
          <w:highlight w:val="none"/>
        </w:rPr>
      </w:pPr>
      <w:r>
        <w:rPr>
          <w:rFonts w:hint="eastAsia" w:ascii="宋体"/>
          <w:color w:val="auto"/>
          <w:sz w:val="28"/>
          <w:szCs w:val="28"/>
          <w:highlight w:val="none"/>
        </w:rPr>
        <w:t>2.授权委托书</w:t>
      </w:r>
    </w:p>
    <w:p w14:paraId="699F2BFD">
      <w:pPr>
        <w:spacing w:line="480" w:lineRule="exact"/>
        <w:ind w:firstLine="480" w:firstLineChars="200"/>
        <w:rPr>
          <w:rFonts w:hint="eastAsia" w:ascii="宋体"/>
          <w:color w:val="auto"/>
          <w:sz w:val="24"/>
          <w:highlight w:val="none"/>
        </w:rPr>
      </w:pPr>
      <w:r>
        <w:rPr>
          <w:rFonts w:hint="eastAsia" w:ascii="宋体"/>
          <w:color w:val="auto"/>
          <w:sz w:val="24"/>
          <w:highlight w:val="none"/>
        </w:rPr>
        <w:t xml:space="preserve">本人 </w:t>
      </w:r>
      <w:r>
        <w:rPr>
          <w:rFonts w:hint="eastAsia" w:ascii="宋体"/>
          <w:color w:val="auto"/>
          <w:sz w:val="24"/>
          <w:highlight w:val="none"/>
          <w:u w:val="single"/>
        </w:rPr>
        <w:t xml:space="preserve">    </w:t>
      </w:r>
      <w:r>
        <w:rPr>
          <w:rFonts w:hint="eastAsia" w:ascii="宋体"/>
          <w:color w:val="auto"/>
          <w:sz w:val="24"/>
          <w:highlight w:val="none"/>
        </w:rPr>
        <w:t>（姓名）系</w:t>
      </w:r>
      <w:r>
        <w:rPr>
          <w:rFonts w:hint="eastAsia" w:ascii="宋体"/>
          <w:color w:val="auto"/>
          <w:sz w:val="24"/>
          <w:highlight w:val="none"/>
          <w:u w:val="single"/>
        </w:rPr>
        <w:t xml:space="preserve">       </w:t>
      </w:r>
      <w:r>
        <w:rPr>
          <w:rFonts w:hint="eastAsia" w:ascii="宋体"/>
          <w:color w:val="auto"/>
          <w:sz w:val="24"/>
          <w:highlight w:val="none"/>
        </w:rPr>
        <w:t>（</w:t>
      </w:r>
      <w:r>
        <w:rPr>
          <w:rFonts w:hint="eastAsia" w:ascii="宋体"/>
          <w:color w:val="auto"/>
          <w:sz w:val="24"/>
          <w:highlight w:val="none"/>
          <w:lang w:eastAsia="zh-CN"/>
        </w:rPr>
        <w:t>投标人</w:t>
      </w:r>
      <w:r>
        <w:rPr>
          <w:rFonts w:hint="eastAsia" w:ascii="宋体"/>
          <w:color w:val="auto"/>
          <w:sz w:val="24"/>
          <w:highlight w:val="none"/>
        </w:rPr>
        <w:t>）的法定代表人，现委托</w:t>
      </w:r>
      <w:r>
        <w:rPr>
          <w:rFonts w:hint="eastAsia" w:ascii="宋体"/>
          <w:color w:val="auto"/>
          <w:sz w:val="24"/>
          <w:highlight w:val="none"/>
          <w:u w:val="single"/>
        </w:rPr>
        <w:t xml:space="preserve">   </w:t>
      </w:r>
      <w:r>
        <w:rPr>
          <w:rFonts w:hint="eastAsia" w:ascii="宋体"/>
          <w:color w:val="auto"/>
          <w:sz w:val="24"/>
          <w:highlight w:val="none"/>
        </w:rPr>
        <w:t>（姓名）为我方代理人。代理人根据授权，以我方名义签署、澄清、说明、补正、递交、撤回、修改 “</w:t>
      </w:r>
      <w:r>
        <w:rPr>
          <w:rFonts w:hint="eastAsia" w:ascii="宋体"/>
          <w:color w:val="auto"/>
          <w:sz w:val="24"/>
          <w:highlight w:val="none"/>
          <w:u w:val="single"/>
        </w:rPr>
        <w:t xml:space="preserve">      </w:t>
      </w:r>
      <w:r>
        <w:rPr>
          <w:rFonts w:hint="eastAsia" w:ascii="宋体"/>
          <w:color w:val="auto"/>
          <w:sz w:val="24"/>
          <w:highlight w:val="none"/>
        </w:rPr>
        <w:t xml:space="preserve"> ”(项目名称、编号）</w:t>
      </w:r>
      <w:r>
        <w:rPr>
          <w:rFonts w:hint="eastAsia" w:ascii="宋体"/>
          <w:color w:val="auto"/>
          <w:sz w:val="24"/>
          <w:highlight w:val="none"/>
          <w:lang w:eastAsia="zh-CN"/>
        </w:rPr>
        <w:t>招标文件</w:t>
      </w:r>
      <w:r>
        <w:rPr>
          <w:rFonts w:hint="eastAsia" w:ascii="宋体"/>
          <w:color w:val="auto"/>
          <w:sz w:val="24"/>
          <w:highlight w:val="none"/>
        </w:rPr>
        <w:t>，全权处理与该项目投标、评审答疑、签订合同以及与合同执行有关的一切事务，其法律后果由我方承担。</w:t>
      </w:r>
    </w:p>
    <w:p w14:paraId="0BB52CCC">
      <w:pPr>
        <w:spacing w:line="480" w:lineRule="exact"/>
        <w:ind w:firstLine="480" w:firstLineChars="200"/>
        <w:rPr>
          <w:rFonts w:hint="eastAsia" w:ascii="宋体"/>
          <w:color w:val="auto"/>
          <w:sz w:val="24"/>
          <w:highlight w:val="none"/>
        </w:rPr>
      </w:pPr>
      <w:r>
        <w:rPr>
          <w:rFonts w:hint="eastAsia" w:ascii="宋体"/>
          <w:color w:val="auto"/>
          <w:sz w:val="24"/>
          <w:highlight w:val="none"/>
        </w:rPr>
        <w:t xml:space="preserve">委托期限：                                </w:t>
      </w:r>
    </w:p>
    <w:p w14:paraId="2EDFF50E">
      <w:pPr>
        <w:spacing w:line="480" w:lineRule="exact"/>
        <w:ind w:firstLine="480" w:firstLineChars="200"/>
        <w:rPr>
          <w:rFonts w:hint="eastAsia" w:ascii="宋体"/>
          <w:color w:val="auto"/>
          <w:sz w:val="24"/>
          <w:highlight w:val="none"/>
        </w:rPr>
      </w:pPr>
      <w:r>
        <w:rPr>
          <w:rFonts w:hint="eastAsia" w:ascii="宋体"/>
          <w:color w:val="auto"/>
          <w:sz w:val="24"/>
          <w:highlight w:val="none"/>
        </w:rPr>
        <w:t>代理人无转委托权。</w:t>
      </w:r>
    </w:p>
    <w:p w14:paraId="5B9B118F">
      <w:pPr>
        <w:spacing w:line="480" w:lineRule="exact"/>
        <w:ind w:firstLine="480" w:firstLineChars="200"/>
        <w:rPr>
          <w:rFonts w:hint="eastAsia" w:ascii="宋体"/>
          <w:color w:val="auto"/>
          <w:sz w:val="24"/>
          <w:highlight w:val="none"/>
        </w:rPr>
      </w:pPr>
      <w:r>
        <w:rPr>
          <w:rFonts w:hint="eastAsia" w:ascii="宋体"/>
          <w:color w:val="auto"/>
          <w:sz w:val="24"/>
          <w:highlight w:val="none"/>
        </w:rPr>
        <w:t>附：授权委托人有效身份证及法定代表人有效身份证</w:t>
      </w:r>
    </w:p>
    <w:p w14:paraId="69DE40A7">
      <w:pPr>
        <w:spacing w:line="480" w:lineRule="exact"/>
        <w:rPr>
          <w:rFonts w:hint="eastAsia" w:ascii="宋体"/>
          <w:color w:val="auto"/>
          <w:sz w:val="24"/>
          <w:highlight w:val="none"/>
        </w:rPr>
      </w:pPr>
      <w:r>
        <w:rPr>
          <w:rFonts w:hint="eastAsia" w:ascii="宋体"/>
          <w:color w:val="auto"/>
          <w:sz w:val="24"/>
          <w:highlight w:val="none"/>
        </w:rPr>
        <w:t xml:space="preserve">                                     </w:t>
      </w:r>
      <w:r>
        <w:rPr>
          <w:rFonts w:hint="eastAsia" w:ascii="宋体"/>
          <w:color w:val="auto"/>
          <w:sz w:val="24"/>
          <w:highlight w:val="none"/>
          <w:lang w:eastAsia="zh-CN"/>
        </w:rPr>
        <w:t>投标人</w:t>
      </w:r>
      <w:r>
        <w:rPr>
          <w:rFonts w:hint="eastAsia" w:ascii="宋体"/>
          <w:color w:val="auto"/>
          <w:sz w:val="24"/>
          <w:highlight w:val="none"/>
        </w:rPr>
        <w:t xml:space="preserve">：             </w:t>
      </w:r>
      <w:r>
        <w:rPr>
          <w:rFonts w:hint="eastAsia" w:ascii="宋体"/>
          <w:color w:val="auto"/>
          <w:sz w:val="28"/>
          <w:szCs w:val="28"/>
          <w:highlight w:val="none"/>
        </w:rPr>
        <w:t>（盖单位章）</w:t>
      </w:r>
    </w:p>
    <w:p w14:paraId="0D96B49B">
      <w:pPr>
        <w:spacing w:line="480" w:lineRule="exact"/>
        <w:ind w:firstLine="2280" w:firstLineChars="950"/>
        <w:rPr>
          <w:rFonts w:hint="eastAsia" w:ascii="宋体"/>
          <w:color w:val="auto"/>
          <w:sz w:val="24"/>
          <w:highlight w:val="none"/>
        </w:rPr>
      </w:pPr>
      <w:r>
        <w:rPr>
          <w:rFonts w:hint="eastAsia" w:ascii="宋体"/>
          <w:color w:val="auto"/>
          <w:sz w:val="24"/>
          <w:highlight w:val="none"/>
        </w:rPr>
        <w:t xml:space="preserve">法定代表人（身份证号码）：          </w:t>
      </w:r>
      <w:r>
        <w:rPr>
          <w:rFonts w:hint="eastAsia" w:ascii="宋体"/>
          <w:color w:val="auto"/>
          <w:sz w:val="28"/>
          <w:szCs w:val="28"/>
          <w:highlight w:val="none"/>
        </w:rPr>
        <w:t>（</w:t>
      </w:r>
      <w:r>
        <w:rPr>
          <w:rFonts w:hint="eastAsia" w:ascii="宋体"/>
          <w:color w:val="auto"/>
          <w:sz w:val="28"/>
          <w:szCs w:val="28"/>
          <w:highlight w:val="none"/>
          <w:lang w:val="en-US" w:eastAsia="zh-CN"/>
        </w:rPr>
        <w:t>签字或盖章</w:t>
      </w:r>
      <w:r>
        <w:rPr>
          <w:rFonts w:hint="eastAsia" w:ascii="宋体"/>
          <w:color w:val="auto"/>
          <w:sz w:val="28"/>
          <w:szCs w:val="28"/>
          <w:highlight w:val="none"/>
        </w:rPr>
        <w:t>）</w:t>
      </w:r>
    </w:p>
    <w:p w14:paraId="41AA7BBB">
      <w:pPr>
        <w:spacing w:line="480" w:lineRule="exact"/>
        <w:ind w:firstLine="2820" w:firstLineChars="1175"/>
        <w:rPr>
          <w:rFonts w:hint="eastAsia" w:ascii="宋体"/>
          <w:color w:val="auto"/>
          <w:sz w:val="24"/>
          <w:highlight w:val="none"/>
        </w:rPr>
      </w:pPr>
      <w:r>
        <w:rPr>
          <w:rFonts w:hint="eastAsia" w:ascii="宋体"/>
          <w:color w:val="auto"/>
          <w:sz w:val="24"/>
          <w:highlight w:val="none"/>
        </w:rPr>
        <w:t xml:space="preserve">              年    月    日</w:t>
      </w:r>
    </w:p>
    <w:p w14:paraId="47680D3B">
      <w:pPr>
        <w:spacing w:line="360" w:lineRule="exact"/>
        <w:rPr>
          <w:rFonts w:hint="eastAsia"/>
          <w:b/>
          <w:color w:val="auto"/>
          <w:sz w:val="28"/>
          <w:szCs w:val="28"/>
          <w:highlight w:val="none"/>
          <w:u w:val="single"/>
        </w:rPr>
      </w:pPr>
    </w:p>
    <w:p w14:paraId="48477964">
      <w:pPr>
        <w:spacing w:line="360" w:lineRule="exact"/>
        <w:ind w:firstLine="443" w:firstLineChars="147"/>
        <w:rPr>
          <w:rFonts w:hint="eastAsia" w:ascii="宋体"/>
          <w:b/>
          <w:color w:val="auto"/>
          <w:sz w:val="30"/>
          <w:szCs w:val="30"/>
          <w:highlight w:val="none"/>
        </w:rPr>
      </w:pPr>
      <w:r>
        <w:rPr>
          <w:rFonts w:hint="eastAsia" w:ascii="宋体"/>
          <w:b/>
          <w:color w:val="auto"/>
          <w:sz w:val="30"/>
          <w:szCs w:val="30"/>
          <w:highlight w:val="none"/>
        </w:rPr>
        <w:t>附件2</w:t>
      </w:r>
    </w:p>
    <w:p w14:paraId="2890D0AE">
      <w:pPr>
        <w:spacing w:line="360" w:lineRule="auto"/>
        <w:jc w:val="center"/>
        <w:rPr>
          <w:rFonts w:hint="eastAsia"/>
          <w:b/>
          <w:color w:val="auto"/>
          <w:sz w:val="28"/>
          <w:szCs w:val="28"/>
          <w:highlight w:val="none"/>
        </w:rPr>
      </w:pPr>
      <w:bookmarkStart w:id="66" w:name="_Toc440443268"/>
      <w:bookmarkStart w:id="67" w:name="_Toc449028950"/>
      <w:r>
        <w:rPr>
          <w:rFonts w:hint="eastAsia"/>
          <w:b/>
          <w:color w:val="auto"/>
          <w:sz w:val="28"/>
          <w:szCs w:val="28"/>
          <w:highlight w:val="none"/>
        </w:rPr>
        <w:t>诚信投标承诺书 </w:t>
      </w:r>
    </w:p>
    <w:p w14:paraId="5FC4BD41">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本人以企业法定代表人的身份郑重承诺：</w:t>
      </w:r>
    </w:p>
    <w:p w14:paraId="688C4ADF">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一、将遵循公开、公正和诚实信用的原则自愿参加</w:t>
      </w:r>
      <w:r>
        <w:rPr>
          <w:rFonts w:hint="eastAsia" w:ascii="宋体" w:hAnsi="宋体"/>
          <w:color w:val="auto"/>
          <w:szCs w:val="21"/>
          <w:highlight w:val="none"/>
          <w:u w:val="single"/>
        </w:rPr>
        <w:t xml:space="preserve">                   </w:t>
      </w:r>
      <w:r>
        <w:rPr>
          <w:rFonts w:hint="eastAsia" w:ascii="宋体" w:hAnsi="宋体"/>
          <w:color w:val="auto"/>
          <w:szCs w:val="21"/>
          <w:highlight w:val="none"/>
        </w:rPr>
        <w:t>项目的投标，所提供的一切材料都是真实、有效、合法的；</w:t>
      </w:r>
    </w:p>
    <w:p w14:paraId="3909890F">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3EB44A8E">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0D16BFBA">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四、不与其他</w:t>
      </w:r>
      <w:r>
        <w:rPr>
          <w:rFonts w:hint="eastAsia" w:ascii="宋体" w:hAnsi="宋体"/>
          <w:color w:val="auto"/>
          <w:szCs w:val="21"/>
          <w:highlight w:val="none"/>
          <w:lang w:eastAsia="zh-CN"/>
        </w:rPr>
        <w:t>投标人</w:t>
      </w:r>
      <w:r>
        <w:rPr>
          <w:rFonts w:hint="eastAsia" w:ascii="宋体" w:hAnsi="宋体"/>
          <w:color w:val="auto"/>
          <w:szCs w:val="21"/>
          <w:highlight w:val="none"/>
        </w:rPr>
        <w:t>相互串通投标报价，不排挤其他</w:t>
      </w:r>
      <w:r>
        <w:rPr>
          <w:rFonts w:hint="eastAsia" w:ascii="宋体" w:hAnsi="宋体"/>
          <w:color w:val="auto"/>
          <w:szCs w:val="21"/>
          <w:highlight w:val="none"/>
          <w:lang w:eastAsia="zh-CN"/>
        </w:rPr>
        <w:t>投标人</w:t>
      </w:r>
      <w:r>
        <w:rPr>
          <w:rFonts w:hint="eastAsia" w:ascii="宋体" w:hAnsi="宋体"/>
          <w:color w:val="auto"/>
          <w:szCs w:val="21"/>
          <w:highlight w:val="none"/>
        </w:rPr>
        <w:t>的公平竞争、损害</w:t>
      </w:r>
      <w:r>
        <w:rPr>
          <w:rFonts w:hint="eastAsia" w:ascii="宋体" w:hAnsi="宋体"/>
          <w:color w:val="auto"/>
          <w:szCs w:val="21"/>
          <w:highlight w:val="none"/>
          <w:lang w:eastAsia="zh-CN"/>
        </w:rPr>
        <w:t>招标人</w:t>
      </w:r>
      <w:r>
        <w:rPr>
          <w:rFonts w:hint="eastAsia" w:ascii="宋体" w:hAnsi="宋体"/>
          <w:color w:val="auto"/>
          <w:szCs w:val="21"/>
          <w:highlight w:val="none"/>
        </w:rPr>
        <w:t>的合法权益；</w:t>
      </w:r>
    </w:p>
    <w:p w14:paraId="2C415BDB">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五、不与</w:t>
      </w:r>
      <w:r>
        <w:rPr>
          <w:rFonts w:hint="eastAsia" w:ascii="宋体" w:hAnsi="宋体"/>
          <w:color w:val="auto"/>
          <w:szCs w:val="21"/>
          <w:highlight w:val="none"/>
          <w:lang w:eastAsia="zh-CN"/>
        </w:rPr>
        <w:t>招标人</w:t>
      </w:r>
      <w:r>
        <w:rPr>
          <w:rFonts w:hint="eastAsia" w:ascii="宋体" w:hAnsi="宋体"/>
          <w:color w:val="auto"/>
          <w:szCs w:val="21"/>
          <w:highlight w:val="none"/>
        </w:rPr>
        <w:t>、招标代理机构或其他</w:t>
      </w:r>
      <w:r>
        <w:rPr>
          <w:rFonts w:hint="eastAsia" w:ascii="宋体" w:hAnsi="宋体"/>
          <w:color w:val="auto"/>
          <w:szCs w:val="21"/>
          <w:highlight w:val="none"/>
          <w:lang w:eastAsia="zh-CN"/>
        </w:rPr>
        <w:t>投标人</w:t>
      </w:r>
      <w:r>
        <w:rPr>
          <w:rFonts w:hint="eastAsia" w:ascii="宋体" w:hAnsi="宋体"/>
          <w:color w:val="auto"/>
          <w:szCs w:val="21"/>
          <w:highlight w:val="none"/>
        </w:rPr>
        <w:t>串通投标，损害国家利益、社会公共利益或者他人的合法权益；</w:t>
      </w:r>
    </w:p>
    <w:p w14:paraId="4D5AF97F">
      <w:pPr>
        <w:spacing w:line="50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六、我公司没有下列情形：</w:t>
      </w:r>
      <w:bookmarkStart w:id="68" w:name="OLE_LINK133"/>
      <w:bookmarkStart w:id="69" w:name="OLE_LINK134"/>
      <w:r>
        <w:rPr>
          <w:rFonts w:hint="eastAsia" w:ascii="宋体" w:hAnsi="宋体"/>
          <w:color w:val="auto"/>
          <w:szCs w:val="21"/>
          <w:highlight w:val="none"/>
        </w:rPr>
        <w:t>①被列入“信用中国”网站“失信被执行人”的;②被列入“信用中国”网站“重大税收违法失信主体”的；③被列入“信用中国”网站“拖欠农民工工资失信联合惩戒对象名单”的；④被列入“信用中国”网站“严重失信主体名单”的；⑤在“信用中国”网站上披露的仍在公示期的严重失信行为(具体行为类别及判定依据见附件2)的。⑥被列入国家企业信用信息公示系统网站“经营异常名录”或者“严重违法失信名单”的。⑦前三年有行贿犯罪行为的单位和个人；⑧被滁州市县两级公管部门及各行业主管部门取消在一定期限内的投标资格且在取消期限内的。（</w:t>
      </w:r>
      <w:bookmarkEnd w:id="68"/>
      <w:bookmarkEnd w:id="69"/>
      <w:r>
        <w:rPr>
          <w:rFonts w:hint="eastAsia" w:ascii="宋体" w:hAnsi="宋体"/>
          <w:color w:val="auto"/>
          <w:szCs w:val="21"/>
          <w:highlight w:val="none"/>
        </w:rPr>
        <w:t>若招标文件对投标人所属分公司、办事处等分支机构有上述1-</w:t>
      </w:r>
      <w:r>
        <w:rPr>
          <w:rFonts w:hint="eastAsia" w:ascii="宋体" w:hAnsi="宋体"/>
          <w:color w:val="auto"/>
          <w:szCs w:val="21"/>
          <w:highlight w:val="none"/>
          <w:lang w:val="en-US" w:eastAsia="zh-CN"/>
        </w:rPr>
        <w:t>8</w:t>
      </w:r>
      <w:r>
        <w:rPr>
          <w:rFonts w:hint="eastAsia" w:ascii="宋体" w:hAnsi="宋体"/>
          <w:color w:val="auto"/>
          <w:szCs w:val="21"/>
          <w:highlight w:val="none"/>
        </w:rPr>
        <w:t>项信誉要求，在此一并承诺我公司所属分公司、办事处等分支机构没有上述1-</w:t>
      </w:r>
      <w:r>
        <w:rPr>
          <w:rFonts w:hint="eastAsia" w:ascii="宋体" w:hAnsi="宋体"/>
          <w:color w:val="auto"/>
          <w:szCs w:val="21"/>
          <w:highlight w:val="none"/>
          <w:lang w:val="en-US" w:eastAsia="zh-CN"/>
        </w:rPr>
        <w:t>8</w:t>
      </w:r>
      <w:r>
        <w:rPr>
          <w:rFonts w:hint="eastAsia" w:ascii="宋体" w:hAnsi="宋体"/>
          <w:color w:val="auto"/>
          <w:szCs w:val="21"/>
          <w:highlight w:val="none"/>
        </w:rPr>
        <w:t>项情形）</w:t>
      </w:r>
      <w:r>
        <w:rPr>
          <w:rFonts w:hint="eastAsia" w:ascii="宋体" w:hAnsi="宋体"/>
          <w:color w:val="auto"/>
          <w:szCs w:val="21"/>
          <w:highlight w:val="none"/>
          <w:lang w:eastAsia="zh-CN"/>
        </w:rPr>
        <w:t>。</w:t>
      </w:r>
    </w:p>
    <w:p w14:paraId="51F973DA">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七</w:t>
      </w:r>
      <w:r>
        <w:rPr>
          <w:rFonts w:hint="eastAsia" w:ascii="宋体" w:hAnsi="宋体"/>
          <w:color w:val="auto"/>
          <w:szCs w:val="21"/>
          <w:highlight w:val="none"/>
        </w:rPr>
        <w:t>、严格遵守开标现场纪律，服从监管人员管理；</w:t>
      </w:r>
    </w:p>
    <w:p w14:paraId="14C5211E">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八</w:t>
      </w:r>
      <w:r>
        <w:rPr>
          <w:rFonts w:hint="eastAsia" w:ascii="宋体" w:hAnsi="宋体"/>
          <w:color w:val="auto"/>
          <w:szCs w:val="21"/>
          <w:highlight w:val="none"/>
        </w:rPr>
        <w:t>、保证中标后不转包，若有分包征得</w:t>
      </w:r>
      <w:r>
        <w:rPr>
          <w:rFonts w:hint="eastAsia" w:ascii="宋体" w:hAnsi="宋体"/>
          <w:color w:val="auto"/>
          <w:szCs w:val="21"/>
          <w:highlight w:val="none"/>
          <w:lang w:eastAsia="zh-CN"/>
        </w:rPr>
        <w:t>招标人</w:t>
      </w:r>
      <w:r>
        <w:rPr>
          <w:rFonts w:hint="eastAsia" w:ascii="宋体" w:hAnsi="宋体"/>
          <w:color w:val="auto"/>
          <w:szCs w:val="21"/>
          <w:highlight w:val="none"/>
        </w:rPr>
        <w:t>同意；</w:t>
      </w:r>
    </w:p>
    <w:p w14:paraId="6399FC23">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九</w:t>
      </w:r>
      <w:r>
        <w:rPr>
          <w:rFonts w:hint="eastAsia" w:ascii="宋体" w:hAnsi="宋体"/>
          <w:color w:val="auto"/>
          <w:szCs w:val="21"/>
          <w:highlight w:val="none"/>
        </w:rPr>
        <w:t>、保证中标之后，按照</w:t>
      </w:r>
      <w:r>
        <w:rPr>
          <w:rFonts w:hint="eastAsia" w:ascii="宋体" w:hAnsi="宋体"/>
          <w:color w:val="auto"/>
          <w:szCs w:val="21"/>
          <w:highlight w:val="none"/>
          <w:lang w:eastAsia="zh-CN"/>
        </w:rPr>
        <w:t>招标文件</w:t>
      </w:r>
      <w:r>
        <w:rPr>
          <w:rFonts w:hint="eastAsia" w:ascii="宋体" w:hAnsi="宋体"/>
          <w:color w:val="auto"/>
          <w:szCs w:val="21"/>
          <w:highlight w:val="none"/>
        </w:rPr>
        <w:t>要求提供相关后续服务；</w:t>
      </w:r>
    </w:p>
    <w:p w14:paraId="3199B032">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2D8DEA43">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十</w:t>
      </w:r>
      <w:r>
        <w:rPr>
          <w:rFonts w:hint="eastAsia" w:ascii="宋体" w:hAnsi="宋体"/>
          <w:color w:val="auto"/>
          <w:szCs w:val="21"/>
          <w:highlight w:val="none"/>
          <w:lang w:val="en-US" w:eastAsia="zh-CN"/>
        </w:rPr>
        <w:t>一</w:t>
      </w:r>
      <w:r>
        <w:rPr>
          <w:rFonts w:hint="eastAsia" w:ascii="宋体" w:hAnsi="宋体"/>
          <w:color w:val="auto"/>
          <w:szCs w:val="21"/>
          <w:highlight w:val="none"/>
        </w:rPr>
        <w:t>、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2FFE63E1">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以上内容我已仔细阅读，本公司若有违反承诺内容的行为，自愿接受取消投标或者中标资格、记入不良行为记录等有关处理，愿意承担法律责任，给</w:t>
      </w:r>
      <w:r>
        <w:rPr>
          <w:rFonts w:hint="eastAsia" w:ascii="宋体" w:hAnsi="宋体"/>
          <w:color w:val="auto"/>
          <w:szCs w:val="21"/>
          <w:highlight w:val="none"/>
          <w:lang w:eastAsia="zh-CN"/>
        </w:rPr>
        <w:t>招标人</w:t>
      </w:r>
      <w:r>
        <w:rPr>
          <w:rFonts w:hint="eastAsia" w:ascii="宋体" w:hAnsi="宋体"/>
          <w:color w:val="auto"/>
          <w:szCs w:val="21"/>
          <w:highlight w:val="none"/>
        </w:rPr>
        <w:t>造成损失的，依法承担赔偿责任。</w:t>
      </w:r>
    </w:p>
    <w:p w14:paraId="460CCEFB">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w:t>
      </w:r>
    </w:p>
    <w:p w14:paraId="106D0425">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开户银行：                          基本账户：</w:t>
      </w:r>
    </w:p>
    <w:p w14:paraId="62BE0ADA">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投标人</w:t>
      </w:r>
      <w:r>
        <w:rPr>
          <w:rFonts w:hint="eastAsia" w:ascii="宋体" w:hAnsi="宋体"/>
          <w:color w:val="auto"/>
          <w:szCs w:val="21"/>
          <w:highlight w:val="none"/>
        </w:rPr>
        <w:t>（盖单位章）：          法定代表人（</w:t>
      </w:r>
      <w:r>
        <w:rPr>
          <w:rFonts w:hint="eastAsia" w:ascii="宋体" w:hAnsi="宋体"/>
          <w:color w:val="auto"/>
          <w:szCs w:val="21"/>
          <w:highlight w:val="none"/>
          <w:lang w:val="en-US" w:eastAsia="zh-CN"/>
        </w:rPr>
        <w:t>签字或盖章</w:t>
      </w:r>
      <w:r>
        <w:rPr>
          <w:rFonts w:hint="eastAsia" w:ascii="宋体" w:hAnsi="宋体"/>
          <w:color w:val="auto"/>
          <w:szCs w:val="21"/>
          <w:highlight w:val="none"/>
        </w:rPr>
        <w:t>）：</w:t>
      </w:r>
    </w:p>
    <w:p w14:paraId="0F8B5443">
      <w:pPr>
        <w:spacing w:line="500" w:lineRule="exact"/>
        <w:ind w:firstLine="420" w:firstLineChars="200"/>
        <w:rPr>
          <w:rFonts w:hint="eastAsia" w:ascii="宋体" w:hAnsi="宋体"/>
          <w:color w:val="auto"/>
          <w:szCs w:val="21"/>
          <w:highlight w:val="none"/>
        </w:rPr>
      </w:pPr>
    </w:p>
    <w:p w14:paraId="26CD09FF">
      <w:pPr>
        <w:spacing w:line="560" w:lineRule="exact"/>
        <w:jc w:val="right"/>
        <w:rPr>
          <w:rFonts w:hint="eastAsia" w:ascii="仿宋_GB2312" w:eastAsia="仿宋_GB2312"/>
          <w:color w:val="auto"/>
          <w:sz w:val="32"/>
          <w:szCs w:val="32"/>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w:t>
      </w:r>
    </w:p>
    <w:p w14:paraId="7634B614">
      <w:pPr>
        <w:spacing w:line="360" w:lineRule="auto"/>
        <w:jc w:val="center"/>
        <w:rPr>
          <w:rFonts w:hint="eastAsia"/>
          <w:b/>
          <w:color w:val="auto"/>
          <w:sz w:val="28"/>
          <w:szCs w:val="28"/>
          <w:highlight w:val="none"/>
        </w:rPr>
      </w:pPr>
    </w:p>
    <w:p w14:paraId="4208B35F">
      <w:pPr>
        <w:spacing w:line="360" w:lineRule="exact"/>
        <w:ind w:firstLine="443" w:firstLineChars="147"/>
        <w:rPr>
          <w:rFonts w:hint="eastAsia" w:ascii="宋体"/>
          <w:b/>
          <w:color w:val="auto"/>
          <w:sz w:val="30"/>
          <w:szCs w:val="30"/>
          <w:highlight w:val="none"/>
        </w:rPr>
      </w:pPr>
    </w:p>
    <w:p w14:paraId="60E30D5F">
      <w:pPr>
        <w:spacing w:line="360" w:lineRule="exact"/>
        <w:ind w:firstLine="443" w:firstLineChars="147"/>
        <w:rPr>
          <w:rFonts w:hint="eastAsia" w:ascii="宋体"/>
          <w:b/>
          <w:color w:val="auto"/>
          <w:sz w:val="30"/>
          <w:szCs w:val="30"/>
          <w:highlight w:val="none"/>
        </w:rPr>
      </w:pPr>
    </w:p>
    <w:p w14:paraId="4BCC4F46">
      <w:pPr>
        <w:spacing w:line="360" w:lineRule="exact"/>
        <w:ind w:firstLine="443" w:firstLineChars="147"/>
        <w:rPr>
          <w:rFonts w:hint="eastAsia" w:ascii="宋体"/>
          <w:b/>
          <w:color w:val="auto"/>
          <w:sz w:val="30"/>
          <w:szCs w:val="30"/>
          <w:highlight w:val="none"/>
        </w:rPr>
      </w:pPr>
    </w:p>
    <w:p w14:paraId="14FC7AE2">
      <w:pPr>
        <w:spacing w:line="360" w:lineRule="exact"/>
        <w:ind w:firstLine="443" w:firstLineChars="147"/>
        <w:rPr>
          <w:rFonts w:hint="eastAsia" w:ascii="宋体"/>
          <w:b/>
          <w:color w:val="auto"/>
          <w:sz w:val="30"/>
          <w:szCs w:val="30"/>
          <w:highlight w:val="none"/>
        </w:rPr>
      </w:pPr>
    </w:p>
    <w:p w14:paraId="12A30DB5">
      <w:pPr>
        <w:spacing w:line="360" w:lineRule="exact"/>
        <w:ind w:firstLine="443" w:firstLineChars="147"/>
        <w:rPr>
          <w:rFonts w:hint="eastAsia" w:ascii="宋体"/>
          <w:b/>
          <w:color w:val="auto"/>
          <w:sz w:val="30"/>
          <w:szCs w:val="30"/>
          <w:highlight w:val="none"/>
        </w:rPr>
      </w:pPr>
    </w:p>
    <w:p w14:paraId="201191B9">
      <w:pPr>
        <w:spacing w:line="360" w:lineRule="exact"/>
        <w:ind w:firstLine="443" w:firstLineChars="147"/>
        <w:rPr>
          <w:rFonts w:hint="eastAsia" w:ascii="宋体"/>
          <w:b/>
          <w:color w:val="auto"/>
          <w:sz w:val="30"/>
          <w:szCs w:val="30"/>
          <w:highlight w:val="none"/>
        </w:rPr>
      </w:pPr>
    </w:p>
    <w:p w14:paraId="660D4055">
      <w:pPr>
        <w:spacing w:line="360" w:lineRule="exact"/>
        <w:ind w:firstLine="443" w:firstLineChars="147"/>
        <w:rPr>
          <w:rFonts w:hint="eastAsia" w:ascii="宋体"/>
          <w:b/>
          <w:color w:val="auto"/>
          <w:sz w:val="30"/>
          <w:szCs w:val="30"/>
          <w:highlight w:val="none"/>
        </w:rPr>
      </w:pPr>
    </w:p>
    <w:p w14:paraId="21399F2E">
      <w:pPr>
        <w:spacing w:line="360" w:lineRule="exact"/>
        <w:ind w:firstLine="443" w:firstLineChars="147"/>
        <w:rPr>
          <w:rFonts w:hint="eastAsia" w:ascii="宋体"/>
          <w:b/>
          <w:color w:val="auto"/>
          <w:sz w:val="30"/>
          <w:szCs w:val="30"/>
          <w:highlight w:val="none"/>
        </w:rPr>
      </w:pPr>
    </w:p>
    <w:bookmarkEnd w:id="66"/>
    <w:bookmarkEnd w:id="67"/>
    <w:p w14:paraId="53E03863">
      <w:pPr>
        <w:rPr>
          <w:rFonts w:hint="eastAsia" w:ascii="宋体" w:hAnsi="Times New Roman" w:eastAsia="宋体" w:cs="Times New Roman"/>
          <w:color w:val="auto"/>
          <w:szCs w:val="21"/>
          <w:highlight w:val="none"/>
        </w:rPr>
      </w:pPr>
    </w:p>
    <w:p w14:paraId="715818E3">
      <w:pPr>
        <w:spacing w:line="400" w:lineRule="exact"/>
        <w:rPr>
          <w:b/>
          <w:color w:val="auto"/>
          <w:sz w:val="28"/>
          <w:szCs w:val="28"/>
          <w:highlight w:val="none"/>
        </w:rPr>
        <w:sectPr>
          <w:pgSz w:w="11906" w:h="16838"/>
          <w:pgMar w:top="1587" w:right="1587" w:bottom="1587" w:left="1587" w:header="851" w:footer="992" w:gutter="0"/>
          <w:pgNumType w:fmt="decimal"/>
          <w:cols w:space="0" w:num="1"/>
          <w:rtlGutter w:val="0"/>
          <w:docGrid w:type="lines" w:linePitch="312" w:charSpace="0"/>
        </w:sectPr>
      </w:pPr>
    </w:p>
    <w:p w14:paraId="0EF4585B">
      <w:pPr>
        <w:spacing w:line="360" w:lineRule="exact"/>
        <w:ind w:firstLine="443" w:firstLineChars="147"/>
        <w:rPr>
          <w:rFonts w:hint="eastAsia" w:ascii="宋体" w:hAnsi="宋体" w:eastAsia="宋体"/>
          <w:b/>
          <w:color w:val="auto"/>
          <w:sz w:val="30"/>
          <w:szCs w:val="30"/>
          <w:highlight w:val="none"/>
          <w:lang w:val="en-US" w:eastAsia="zh-CN"/>
        </w:rPr>
      </w:pPr>
      <w:r>
        <w:rPr>
          <w:rFonts w:hint="eastAsia" w:ascii="宋体" w:hAnsi="宋体"/>
          <w:b/>
          <w:color w:val="auto"/>
          <w:sz w:val="30"/>
          <w:szCs w:val="30"/>
          <w:highlight w:val="none"/>
        </w:rPr>
        <w:t>附件</w:t>
      </w:r>
      <w:r>
        <w:rPr>
          <w:rFonts w:hint="eastAsia" w:ascii="宋体" w:hAnsi="宋体"/>
          <w:b/>
          <w:color w:val="auto"/>
          <w:sz w:val="30"/>
          <w:szCs w:val="30"/>
          <w:highlight w:val="none"/>
          <w:lang w:val="en-US" w:eastAsia="zh-CN"/>
        </w:rPr>
        <w:t>3</w:t>
      </w:r>
    </w:p>
    <w:p w14:paraId="6963941F">
      <w:pPr>
        <w:spacing w:line="360" w:lineRule="exact"/>
        <w:ind w:firstLine="472" w:firstLineChars="147"/>
        <w:jc w:val="center"/>
        <w:rPr>
          <w:rFonts w:hint="eastAsia" w:ascii="宋体"/>
          <w:b/>
          <w:color w:val="auto"/>
          <w:sz w:val="32"/>
          <w:szCs w:val="32"/>
          <w:highlight w:val="none"/>
        </w:rPr>
      </w:pPr>
    </w:p>
    <w:p w14:paraId="3FBB7EB2">
      <w:pPr>
        <w:spacing w:line="360" w:lineRule="exact"/>
        <w:ind w:firstLine="531" w:firstLineChars="147"/>
        <w:jc w:val="center"/>
        <w:rPr>
          <w:rFonts w:hint="eastAsia" w:ascii="宋体"/>
          <w:b/>
          <w:color w:val="auto"/>
          <w:sz w:val="36"/>
          <w:szCs w:val="36"/>
          <w:highlight w:val="none"/>
        </w:rPr>
      </w:pPr>
      <w:r>
        <w:rPr>
          <w:rFonts w:hint="eastAsia" w:ascii="宋体"/>
          <w:b/>
          <w:color w:val="auto"/>
          <w:sz w:val="36"/>
          <w:szCs w:val="36"/>
          <w:highlight w:val="none"/>
        </w:rPr>
        <w:t>开标一览表</w:t>
      </w:r>
    </w:p>
    <w:p w14:paraId="60D0434E">
      <w:pPr>
        <w:spacing w:line="360" w:lineRule="exact"/>
        <w:ind w:firstLine="354" w:firstLineChars="147"/>
        <w:rPr>
          <w:rFonts w:hint="eastAsia" w:ascii="宋体"/>
          <w:b/>
          <w:color w:val="auto"/>
          <w:sz w:val="24"/>
          <w:highlight w:val="none"/>
        </w:rPr>
      </w:pPr>
    </w:p>
    <w:p w14:paraId="5A0BF5CB">
      <w:pPr>
        <w:spacing w:line="360" w:lineRule="exact"/>
        <w:ind w:firstLine="240" w:firstLineChars="100"/>
        <w:rPr>
          <w:rFonts w:hint="eastAsia" w:ascii="宋体"/>
          <w:color w:val="auto"/>
          <w:sz w:val="24"/>
          <w:highlight w:val="none"/>
        </w:rPr>
      </w:pPr>
      <w:r>
        <w:rPr>
          <w:rFonts w:hint="eastAsia" w:ascii="宋体"/>
          <w:color w:val="auto"/>
          <w:sz w:val="24"/>
          <w:highlight w:val="none"/>
        </w:rPr>
        <w:t>（注：开标一览表必须编入</w:t>
      </w:r>
      <w:r>
        <w:rPr>
          <w:rFonts w:hint="eastAsia" w:ascii="宋体"/>
          <w:color w:val="auto"/>
          <w:sz w:val="24"/>
          <w:highlight w:val="none"/>
          <w:lang w:eastAsia="zh-CN"/>
        </w:rPr>
        <w:t>招标文件</w:t>
      </w:r>
      <w:r>
        <w:rPr>
          <w:rFonts w:hint="eastAsia" w:ascii="宋体"/>
          <w:color w:val="auto"/>
          <w:sz w:val="24"/>
          <w:highlight w:val="none"/>
        </w:rPr>
        <w:t>，唱标时，以</w:t>
      </w:r>
      <w:r>
        <w:rPr>
          <w:rFonts w:hint="eastAsia" w:ascii="宋体"/>
          <w:color w:val="auto"/>
          <w:sz w:val="24"/>
          <w:highlight w:val="none"/>
          <w:lang w:eastAsia="zh-CN"/>
        </w:rPr>
        <w:t>招标文件</w:t>
      </w:r>
      <w:r>
        <w:rPr>
          <w:rFonts w:hint="eastAsia" w:ascii="宋体"/>
          <w:color w:val="auto"/>
          <w:sz w:val="24"/>
          <w:highlight w:val="none"/>
        </w:rPr>
        <w:t>中的开标一览表进行唱标）</w:t>
      </w:r>
    </w:p>
    <w:p w14:paraId="112BB3D3">
      <w:pPr>
        <w:snapToGrid w:val="0"/>
        <w:spacing w:line="460" w:lineRule="exact"/>
        <w:ind w:left="2940" w:leftChars="1400" w:firstLine="720" w:firstLineChars="300"/>
        <w:rPr>
          <w:rFonts w:hint="eastAsia" w:ascii="宋体"/>
          <w:color w:val="auto"/>
          <w:sz w:val="24"/>
          <w:highlight w:val="none"/>
        </w:rPr>
      </w:pPr>
    </w:p>
    <w:tbl>
      <w:tblPr>
        <w:tblStyle w:val="36"/>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6952"/>
      </w:tblGrid>
      <w:tr w14:paraId="4E5E04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50" w:hRule="exact"/>
        </w:trPr>
        <w:tc>
          <w:tcPr>
            <w:tcW w:w="1803" w:type="dxa"/>
            <w:tcBorders>
              <w:top w:val="single" w:color="auto" w:sz="12" w:space="0"/>
              <w:bottom w:val="single" w:color="auto" w:sz="12" w:space="0"/>
              <w:right w:val="single" w:color="auto" w:sz="12" w:space="0"/>
            </w:tcBorders>
            <w:noWrap w:val="0"/>
            <w:vAlign w:val="center"/>
          </w:tcPr>
          <w:p w14:paraId="56C5C982">
            <w:pPr>
              <w:spacing w:line="460" w:lineRule="exact"/>
              <w:jc w:val="center"/>
              <w:rPr>
                <w:rFonts w:hint="eastAsia" w:ascii="宋体"/>
                <w:color w:val="auto"/>
                <w:sz w:val="24"/>
                <w:highlight w:val="none"/>
              </w:rPr>
            </w:pPr>
            <w:r>
              <w:rPr>
                <w:rFonts w:hint="eastAsia" w:ascii="宋体"/>
                <w:color w:val="auto"/>
                <w:sz w:val="24"/>
                <w:highlight w:val="none"/>
              </w:rPr>
              <w:t>项目名称</w:t>
            </w:r>
          </w:p>
        </w:tc>
        <w:tc>
          <w:tcPr>
            <w:tcW w:w="6952" w:type="dxa"/>
            <w:tcBorders>
              <w:top w:val="single" w:color="auto" w:sz="12" w:space="0"/>
              <w:left w:val="single" w:color="auto" w:sz="12" w:space="0"/>
              <w:bottom w:val="single" w:color="auto" w:sz="12" w:space="0"/>
            </w:tcBorders>
            <w:noWrap w:val="0"/>
            <w:vAlign w:val="center"/>
          </w:tcPr>
          <w:p w14:paraId="1C3DC6DB">
            <w:pPr>
              <w:spacing w:line="360" w:lineRule="auto"/>
              <w:jc w:val="left"/>
              <w:rPr>
                <w:rFonts w:hint="eastAsia"/>
                <w:color w:val="auto"/>
                <w:sz w:val="24"/>
                <w:highlight w:val="none"/>
              </w:rPr>
            </w:pPr>
            <w:r>
              <w:rPr>
                <w:rFonts w:hint="eastAsia"/>
                <w:color w:val="auto"/>
                <w:sz w:val="24"/>
                <w:highlight w:val="none"/>
              </w:rPr>
              <w:t xml:space="preserve">         </w:t>
            </w:r>
          </w:p>
        </w:tc>
      </w:tr>
      <w:tr w14:paraId="2B07CA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22" w:hRule="exact"/>
        </w:trPr>
        <w:tc>
          <w:tcPr>
            <w:tcW w:w="1803" w:type="dxa"/>
            <w:tcBorders>
              <w:top w:val="single" w:color="auto" w:sz="12" w:space="0"/>
              <w:right w:val="single" w:color="auto" w:sz="12" w:space="0"/>
            </w:tcBorders>
            <w:noWrap w:val="0"/>
            <w:vAlign w:val="center"/>
          </w:tcPr>
          <w:p w14:paraId="5DC89DD8">
            <w:pPr>
              <w:spacing w:line="460" w:lineRule="exact"/>
              <w:jc w:val="center"/>
              <w:rPr>
                <w:rFonts w:hint="eastAsia" w:ascii="宋体"/>
                <w:color w:val="auto"/>
                <w:sz w:val="24"/>
                <w:highlight w:val="none"/>
              </w:rPr>
            </w:pPr>
            <w:r>
              <w:rPr>
                <w:rFonts w:hint="eastAsia" w:ascii="宋体"/>
                <w:color w:val="auto"/>
                <w:sz w:val="24"/>
                <w:highlight w:val="none"/>
              </w:rPr>
              <w:t>项目编号</w:t>
            </w:r>
          </w:p>
        </w:tc>
        <w:tc>
          <w:tcPr>
            <w:tcW w:w="6952" w:type="dxa"/>
            <w:tcBorders>
              <w:top w:val="single" w:color="auto" w:sz="12" w:space="0"/>
              <w:left w:val="single" w:color="auto" w:sz="12" w:space="0"/>
            </w:tcBorders>
            <w:noWrap w:val="0"/>
            <w:vAlign w:val="center"/>
          </w:tcPr>
          <w:p w14:paraId="0FFA190D">
            <w:pPr>
              <w:rPr>
                <w:rFonts w:hint="eastAsia" w:ascii="宋体" w:eastAsia="宋体"/>
                <w:color w:val="auto"/>
                <w:sz w:val="24"/>
                <w:highlight w:val="none"/>
                <w:lang w:val="en-US" w:eastAsia="zh-CN"/>
              </w:rPr>
            </w:pPr>
            <w:r>
              <w:rPr>
                <w:rFonts w:hint="eastAsia" w:ascii="宋体"/>
                <w:color w:val="auto"/>
                <w:sz w:val="24"/>
                <w:highlight w:val="none"/>
                <w:lang w:val="en-US" w:eastAsia="zh-CN"/>
              </w:rPr>
              <w:t xml:space="preserve"> </w:t>
            </w:r>
          </w:p>
        </w:tc>
      </w:tr>
      <w:tr w14:paraId="491B9C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18" w:hRule="exact"/>
        </w:trPr>
        <w:tc>
          <w:tcPr>
            <w:tcW w:w="1803" w:type="dxa"/>
            <w:tcBorders>
              <w:right w:val="single" w:color="auto" w:sz="12" w:space="0"/>
            </w:tcBorders>
            <w:noWrap w:val="0"/>
            <w:vAlign w:val="center"/>
          </w:tcPr>
          <w:p w14:paraId="60B09C0D">
            <w:pPr>
              <w:spacing w:line="460" w:lineRule="exact"/>
              <w:ind w:firstLine="120" w:firstLineChars="50"/>
              <w:rPr>
                <w:rFonts w:hint="eastAsia" w:ascii="宋体"/>
                <w:color w:val="auto"/>
                <w:sz w:val="24"/>
                <w:highlight w:val="none"/>
              </w:rPr>
            </w:pPr>
            <w:r>
              <w:rPr>
                <w:rFonts w:hint="eastAsia" w:ascii="宋体"/>
                <w:color w:val="auto"/>
                <w:sz w:val="24"/>
                <w:highlight w:val="none"/>
                <w:lang w:eastAsia="zh-CN"/>
              </w:rPr>
              <w:t>投标人</w:t>
            </w:r>
            <w:r>
              <w:rPr>
                <w:rFonts w:hint="eastAsia" w:ascii="宋体"/>
                <w:color w:val="auto"/>
                <w:sz w:val="24"/>
                <w:highlight w:val="none"/>
              </w:rPr>
              <w:t>名称</w:t>
            </w:r>
          </w:p>
        </w:tc>
        <w:tc>
          <w:tcPr>
            <w:tcW w:w="6952" w:type="dxa"/>
            <w:tcBorders>
              <w:left w:val="single" w:color="auto" w:sz="12" w:space="0"/>
            </w:tcBorders>
            <w:noWrap w:val="0"/>
            <w:vAlign w:val="top"/>
          </w:tcPr>
          <w:p w14:paraId="7C004709">
            <w:pPr>
              <w:pStyle w:val="18"/>
              <w:spacing w:line="460" w:lineRule="exact"/>
              <w:ind w:left="86" w:leftChars="41"/>
              <w:rPr>
                <w:rFonts w:hint="eastAsia" w:ascii="宋体" w:eastAsia="宋体"/>
                <w:color w:val="auto"/>
                <w:sz w:val="24"/>
                <w:szCs w:val="24"/>
                <w:highlight w:val="none"/>
              </w:rPr>
            </w:pPr>
          </w:p>
        </w:tc>
      </w:tr>
      <w:tr w14:paraId="0AB424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41" w:hRule="exact"/>
        </w:trPr>
        <w:tc>
          <w:tcPr>
            <w:tcW w:w="1803" w:type="dxa"/>
            <w:tcBorders>
              <w:right w:val="single" w:color="auto" w:sz="12" w:space="0"/>
            </w:tcBorders>
            <w:noWrap w:val="0"/>
            <w:vAlign w:val="center"/>
          </w:tcPr>
          <w:p w14:paraId="6B970750">
            <w:pPr>
              <w:spacing w:line="360" w:lineRule="auto"/>
              <w:jc w:val="center"/>
              <w:rPr>
                <w:rFonts w:ascii="宋体"/>
                <w:color w:val="auto"/>
                <w:sz w:val="24"/>
                <w:highlight w:val="none"/>
              </w:rPr>
            </w:pPr>
            <w:r>
              <w:rPr>
                <w:rFonts w:hint="eastAsia" w:ascii="宋体"/>
                <w:color w:val="auto"/>
                <w:sz w:val="24"/>
                <w:highlight w:val="none"/>
              </w:rPr>
              <w:t>总投标价\</w:t>
            </w:r>
            <w:r>
              <w:rPr>
                <w:rFonts w:hint="eastAsia" w:ascii="宋体"/>
                <w:color w:val="auto"/>
                <w:sz w:val="24"/>
                <w:highlight w:val="none"/>
                <w:lang w:val="en-US" w:eastAsia="zh-CN"/>
              </w:rPr>
              <w:t>服务</w:t>
            </w:r>
            <w:r>
              <w:rPr>
                <w:rFonts w:hint="eastAsia" w:ascii="宋体"/>
                <w:color w:val="auto"/>
                <w:sz w:val="24"/>
                <w:highlight w:val="none"/>
              </w:rPr>
              <w:t>期</w:t>
            </w:r>
          </w:p>
        </w:tc>
        <w:tc>
          <w:tcPr>
            <w:tcW w:w="6952" w:type="dxa"/>
            <w:tcBorders>
              <w:left w:val="single" w:color="auto" w:sz="12" w:space="0"/>
            </w:tcBorders>
            <w:noWrap w:val="0"/>
            <w:vAlign w:val="center"/>
          </w:tcPr>
          <w:p w14:paraId="73CCA11F">
            <w:pPr>
              <w:keepNext w:val="0"/>
              <w:keepLines w:val="0"/>
              <w:pageBreakBefore w:val="0"/>
              <w:widowControl w:val="0"/>
              <w:kinsoku/>
              <w:wordWrap/>
              <w:overflowPunct/>
              <w:topLinePunct w:val="0"/>
              <w:autoSpaceDE/>
              <w:autoSpaceDN/>
              <w:bidi w:val="0"/>
              <w:adjustRightInd/>
              <w:snapToGrid/>
              <w:spacing w:line="900" w:lineRule="exact"/>
              <w:textAlignment w:val="auto"/>
              <w:rPr>
                <w:rFonts w:hint="eastAsia" w:ascii="宋体"/>
                <w:color w:val="auto"/>
                <w:sz w:val="24"/>
                <w:highlight w:val="none"/>
              </w:rPr>
            </w:pPr>
            <w:r>
              <w:rPr>
                <w:rFonts w:hint="eastAsia" w:ascii="宋体"/>
                <w:color w:val="auto"/>
                <w:sz w:val="24"/>
                <w:highlight w:val="none"/>
              </w:rPr>
              <w:t>投标报价 （大写）：</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 xml:space="preserve">     </w:t>
            </w:r>
            <w:r>
              <w:rPr>
                <w:rFonts w:hint="eastAsia" w:ascii="宋体"/>
                <w:color w:val="auto"/>
                <w:sz w:val="24"/>
                <w:highlight w:val="none"/>
                <w:u w:val="single"/>
              </w:rPr>
              <w:t xml:space="preserve">     </w:t>
            </w:r>
            <w:r>
              <w:rPr>
                <w:rFonts w:hint="eastAsia" w:ascii="宋体"/>
                <w:color w:val="auto"/>
                <w:sz w:val="24"/>
                <w:highlight w:val="none"/>
              </w:rPr>
              <w:t>；</w:t>
            </w:r>
          </w:p>
          <w:p w14:paraId="37D47D48">
            <w:pPr>
              <w:keepNext w:val="0"/>
              <w:keepLines w:val="0"/>
              <w:pageBreakBefore w:val="0"/>
              <w:widowControl w:val="0"/>
              <w:kinsoku/>
              <w:wordWrap/>
              <w:overflowPunct/>
              <w:topLinePunct w:val="0"/>
              <w:autoSpaceDE/>
              <w:autoSpaceDN/>
              <w:bidi w:val="0"/>
              <w:adjustRightInd/>
              <w:snapToGrid/>
              <w:spacing w:line="900" w:lineRule="exact"/>
              <w:ind w:firstLine="1200" w:firstLineChars="500"/>
              <w:textAlignment w:val="auto"/>
              <w:rPr>
                <w:rFonts w:hint="eastAsia" w:ascii="宋体"/>
                <w:color w:val="auto"/>
                <w:sz w:val="24"/>
                <w:highlight w:val="none"/>
              </w:rPr>
            </w:pPr>
            <w:r>
              <w:rPr>
                <w:rFonts w:hint="eastAsia" w:ascii="宋体"/>
                <w:color w:val="auto"/>
                <w:sz w:val="24"/>
                <w:highlight w:val="none"/>
              </w:rPr>
              <w:t>(小写) ：</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 xml:space="preserve">     元</w:t>
            </w:r>
            <w:r>
              <w:rPr>
                <w:rFonts w:hint="eastAsia" w:ascii="宋体"/>
                <w:color w:val="auto"/>
                <w:sz w:val="24"/>
                <w:highlight w:val="none"/>
                <w:u w:val="single"/>
              </w:rPr>
              <w:t xml:space="preserve"> </w:t>
            </w:r>
            <w:r>
              <w:rPr>
                <w:rFonts w:hint="eastAsia" w:ascii="宋体"/>
                <w:color w:val="auto"/>
                <w:sz w:val="24"/>
                <w:highlight w:val="none"/>
              </w:rPr>
              <w:t>；</w:t>
            </w:r>
          </w:p>
          <w:p w14:paraId="4261A588">
            <w:pPr>
              <w:keepNext w:val="0"/>
              <w:keepLines w:val="0"/>
              <w:pageBreakBefore w:val="0"/>
              <w:widowControl w:val="0"/>
              <w:kinsoku/>
              <w:wordWrap/>
              <w:overflowPunct/>
              <w:topLinePunct w:val="0"/>
              <w:autoSpaceDE/>
              <w:autoSpaceDN/>
              <w:bidi w:val="0"/>
              <w:adjustRightInd/>
              <w:snapToGrid/>
              <w:spacing w:line="900" w:lineRule="exact"/>
              <w:textAlignment w:val="auto"/>
              <w:rPr>
                <w:rFonts w:hint="eastAsia" w:ascii="宋体"/>
                <w:color w:val="auto"/>
                <w:sz w:val="24"/>
                <w:highlight w:val="none"/>
                <w:lang w:val="en-US" w:eastAsia="zh-CN"/>
              </w:rPr>
            </w:pPr>
            <w:r>
              <w:rPr>
                <w:rFonts w:hint="eastAsia" w:ascii="宋体"/>
                <w:color w:val="auto"/>
                <w:sz w:val="24"/>
                <w:highlight w:val="none"/>
                <w:lang w:val="en-US" w:eastAsia="zh-CN"/>
              </w:rPr>
              <w:t>服务期</w:t>
            </w:r>
            <w:r>
              <w:rPr>
                <w:rFonts w:hint="eastAsia" w:ascii="宋体"/>
                <w:color w:val="auto"/>
                <w:sz w:val="24"/>
                <w:highlight w:val="none"/>
              </w:rPr>
              <w:t>：</w:t>
            </w:r>
            <w:r>
              <w:rPr>
                <w:rFonts w:hint="eastAsia" w:ascii="宋体"/>
                <w:color w:val="auto"/>
                <w:sz w:val="24"/>
                <w:highlight w:val="none"/>
                <w:lang w:val="en-US" w:eastAsia="zh-CN"/>
              </w:rPr>
              <w:t>响应招标文件要求。</w:t>
            </w:r>
          </w:p>
          <w:p w14:paraId="469684A3">
            <w:pPr>
              <w:pStyle w:val="22"/>
              <w:rPr>
                <w:rFonts w:hint="default" w:ascii="宋体"/>
                <w:color w:val="auto"/>
                <w:sz w:val="24"/>
                <w:highlight w:val="none"/>
                <w:lang w:val="en-US" w:eastAsia="zh-CN"/>
              </w:rPr>
            </w:pPr>
          </w:p>
        </w:tc>
      </w:tr>
    </w:tbl>
    <w:p w14:paraId="41456AF2">
      <w:pPr>
        <w:snapToGrid w:val="0"/>
        <w:spacing w:line="460" w:lineRule="exact"/>
        <w:ind w:left="2940" w:leftChars="1400" w:firstLine="723" w:firstLineChars="300"/>
        <w:rPr>
          <w:rFonts w:hint="eastAsia" w:ascii="宋体"/>
          <w:b/>
          <w:color w:val="auto"/>
          <w:sz w:val="24"/>
          <w:highlight w:val="none"/>
        </w:rPr>
      </w:pPr>
    </w:p>
    <w:p w14:paraId="73BA66C1">
      <w:pPr>
        <w:rPr>
          <w:rFonts w:hint="eastAsia" w:ascii="宋体"/>
          <w:color w:val="auto"/>
          <w:sz w:val="24"/>
          <w:highlight w:val="none"/>
        </w:rPr>
      </w:pPr>
      <w:r>
        <w:rPr>
          <w:rFonts w:hint="eastAsia" w:ascii="宋体"/>
          <w:color w:val="auto"/>
          <w:sz w:val="24"/>
          <w:highlight w:val="none"/>
        </w:rPr>
        <w:t>法定代表人（</w:t>
      </w:r>
      <w:r>
        <w:rPr>
          <w:rFonts w:hint="eastAsia" w:ascii="宋体"/>
          <w:color w:val="auto"/>
          <w:sz w:val="24"/>
          <w:highlight w:val="none"/>
          <w:lang w:val="en-US" w:eastAsia="zh-CN"/>
        </w:rPr>
        <w:t>盖章</w:t>
      </w:r>
      <w:r>
        <w:rPr>
          <w:rFonts w:hint="eastAsia" w:ascii="宋体"/>
          <w:color w:val="auto"/>
          <w:sz w:val="24"/>
          <w:highlight w:val="none"/>
        </w:rPr>
        <w:t xml:space="preserve">）：         </w:t>
      </w:r>
      <w:r>
        <w:rPr>
          <w:rFonts w:hint="eastAsia" w:ascii="宋体"/>
          <w:color w:val="auto"/>
          <w:sz w:val="24"/>
          <w:highlight w:val="none"/>
          <w:lang w:eastAsia="zh-CN"/>
        </w:rPr>
        <w:t>投标人</w:t>
      </w:r>
      <w:r>
        <w:rPr>
          <w:rFonts w:hint="eastAsia" w:ascii="宋体"/>
          <w:color w:val="auto"/>
          <w:sz w:val="24"/>
          <w:highlight w:val="none"/>
        </w:rPr>
        <w:t>（盖单位章）：</w:t>
      </w:r>
    </w:p>
    <w:p w14:paraId="4AA1D79D">
      <w:pPr>
        <w:snapToGrid w:val="0"/>
        <w:spacing w:before="312" w:beforeLines="100" w:after="312" w:afterLines="100" w:line="360" w:lineRule="auto"/>
        <w:jc w:val="center"/>
        <w:rPr>
          <w:rFonts w:cs="Arial"/>
          <w:b/>
          <w:bCs/>
          <w:color w:val="auto"/>
          <w:sz w:val="30"/>
          <w:szCs w:val="30"/>
          <w:highlight w:val="none"/>
        </w:rPr>
        <w:sectPr>
          <w:pgSz w:w="11906" w:h="16838"/>
          <w:pgMar w:top="1587" w:right="1587" w:bottom="1587" w:left="1587" w:header="851" w:footer="992" w:gutter="0"/>
          <w:pgNumType w:fmt="decimal"/>
          <w:cols w:space="720" w:num="1"/>
          <w:rtlGutter w:val="0"/>
          <w:docGrid w:type="lines" w:linePitch="312" w:charSpace="0"/>
        </w:sectPr>
      </w:pPr>
      <w:r>
        <w:rPr>
          <w:rFonts w:hint="eastAsia" w:ascii="宋体"/>
          <w:color w:val="auto"/>
          <w:sz w:val="24"/>
          <w:highlight w:val="none"/>
        </w:rPr>
        <w:t xml:space="preserve">                                      日  期：</w:t>
      </w:r>
      <w:r>
        <w:rPr>
          <w:rFonts w:hint="eastAsia" w:ascii="宋体" w:hAnsi="宋体"/>
          <w:color w:val="auto"/>
          <w:sz w:val="24"/>
          <w:highlight w:val="none"/>
          <w:u w:val="single"/>
        </w:rPr>
        <w:t xml:space="preserve">      </w:t>
      </w:r>
      <w:r>
        <w:rPr>
          <w:rFonts w:hint="eastAsia" w:ascii="宋体"/>
          <w:color w:val="auto"/>
          <w:sz w:val="24"/>
          <w:highlight w:val="none"/>
        </w:rPr>
        <w:t>年</w:t>
      </w:r>
      <w:r>
        <w:rPr>
          <w:rFonts w:hint="eastAsia" w:ascii="宋体" w:hAnsi="宋体"/>
          <w:color w:val="auto"/>
          <w:sz w:val="24"/>
          <w:highlight w:val="none"/>
          <w:u w:val="single"/>
        </w:rPr>
        <w:t xml:space="preserve">   </w:t>
      </w:r>
      <w:r>
        <w:rPr>
          <w:rFonts w:hint="eastAsia" w:ascii="宋体"/>
          <w:color w:val="auto"/>
          <w:sz w:val="24"/>
          <w:highlight w:val="none"/>
        </w:rPr>
        <w:t>月</w:t>
      </w:r>
      <w:r>
        <w:rPr>
          <w:rFonts w:hint="eastAsia" w:ascii="宋体" w:hAnsi="宋体"/>
          <w:color w:val="auto"/>
          <w:sz w:val="24"/>
          <w:highlight w:val="none"/>
          <w:u w:val="single"/>
        </w:rPr>
        <w:t xml:space="preserve">   </w:t>
      </w:r>
      <w:r>
        <w:rPr>
          <w:rFonts w:hint="eastAsia" w:ascii="宋体"/>
          <w:color w:val="auto"/>
          <w:sz w:val="24"/>
          <w:highlight w:val="none"/>
        </w:rPr>
        <w:t xml:space="preserve">日 </w:t>
      </w:r>
    </w:p>
    <w:p w14:paraId="06A2C081">
      <w:pPr>
        <w:spacing w:line="360" w:lineRule="exact"/>
        <w:ind w:firstLine="443" w:firstLineChars="147"/>
        <w:rPr>
          <w:rFonts w:hint="eastAsia" w:ascii="宋体"/>
          <w:b/>
          <w:color w:val="auto"/>
          <w:sz w:val="30"/>
          <w:szCs w:val="30"/>
          <w:highlight w:val="none"/>
        </w:rPr>
      </w:pPr>
    </w:p>
    <w:p w14:paraId="5E858282">
      <w:pPr>
        <w:spacing w:line="360" w:lineRule="exact"/>
        <w:ind w:firstLine="443" w:firstLineChars="147"/>
        <w:rPr>
          <w:rFonts w:hint="eastAsia" w:ascii="宋体" w:hAnsi="宋体" w:eastAsia="宋体"/>
          <w:b/>
          <w:color w:val="auto"/>
          <w:sz w:val="30"/>
          <w:szCs w:val="30"/>
          <w:highlight w:val="none"/>
          <w:lang w:eastAsia="zh-CN"/>
        </w:rPr>
      </w:pPr>
      <w:r>
        <w:rPr>
          <w:rFonts w:hint="eastAsia" w:ascii="宋体" w:hAnsi="宋体"/>
          <w:b/>
          <w:color w:val="auto"/>
          <w:sz w:val="30"/>
          <w:szCs w:val="30"/>
          <w:highlight w:val="none"/>
        </w:rPr>
        <w:t>附件</w:t>
      </w:r>
      <w:r>
        <w:rPr>
          <w:rFonts w:hint="eastAsia" w:ascii="宋体" w:hAnsi="宋体"/>
          <w:b/>
          <w:color w:val="auto"/>
          <w:sz w:val="30"/>
          <w:szCs w:val="30"/>
          <w:highlight w:val="none"/>
          <w:lang w:val="en-US" w:eastAsia="zh-CN"/>
        </w:rPr>
        <w:t>4</w:t>
      </w:r>
    </w:p>
    <w:p w14:paraId="23353D38">
      <w:pPr>
        <w:spacing w:line="360" w:lineRule="exact"/>
        <w:ind w:firstLine="531" w:firstLineChars="147"/>
        <w:jc w:val="center"/>
        <w:rPr>
          <w:rFonts w:hint="eastAsia" w:ascii="宋体"/>
          <w:b/>
          <w:color w:val="auto"/>
          <w:sz w:val="36"/>
          <w:szCs w:val="36"/>
          <w:highlight w:val="none"/>
        </w:rPr>
      </w:pPr>
      <w:r>
        <w:rPr>
          <w:rFonts w:hint="eastAsia" w:ascii="宋体"/>
          <w:b/>
          <w:color w:val="auto"/>
          <w:sz w:val="36"/>
          <w:szCs w:val="36"/>
          <w:highlight w:val="none"/>
        </w:rPr>
        <w:t>投  标  函</w:t>
      </w:r>
    </w:p>
    <w:p w14:paraId="13B03063">
      <w:pPr>
        <w:spacing w:line="440" w:lineRule="exact"/>
        <w:rPr>
          <w:rFonts w:hint="eastAsia" w:ascii="宋体"/>
          <w:color w:val="auto"/>
          <w:sz w:val="24"/>
          <w:highlight w:val="none"/>
        </w:rPr>
      </w:pPr>
    </w:p>
    <w:p w14:paraId="7DB4BBAC">
      <w:pPr>
        <w:keepNext w:val="0"/>
        <w:keepLines w:val="0"/>
        <w:pageBreakBefore w:val="0"/>
        <w:widowControl w:val="0"/>
        <w:kinsoku/>
        <w:wordWrap/>
        <w:overflowPunct/>
        <w:topLinePunct w:val="0"/>
        <w:autoSpaceDE/>
        <w:autoSpaceDN/>
        <w:bidi w:val="0"/>
        <w:adjustRightInd/>
        <w:snapToGrid/>
        <w:spacing w:line="6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1.我们决定参加贵单位组织的“</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 xml:space="preserve">”的采购。我方授权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(姓名和职务)代表我方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的名称）全权处理本项目投标的有关事宜。</w:t>
      </w:r>
    </w:p>
    <w:p w14:paraId="0E4FC9EA">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rPr>
        <w:t>2.我方愿意按照</w:t>
      </w:r>
      <w:r>
        <w:rPr>
          <w:rFonts w:hint="eastAsia" w:ascii="宋体" w:hAnsi="宋体" w:cs="宋体"/>
          <w:color w:val="auto"/>
          <w:sz w:val="24"/>
          <w:highlight w:val="none"/>
          <w:lang w:eastAsia="zh-CN"/>
        </w:rPr>
        <w:t>招标文件</w:t>
      </w:r>
      <w:r>
        <w:rPr>
          <w:rFonts w:hint="eastAsia" w:ascii="宋体" w:hAnsi="宋体" w:cs="宋体"/>
          <w:color w:val="auto"/>
          <w:sz w:val="24"/>
          <w:highlight w:val="none"/>
        </w:rPr>
        <w:t>规定的各项要求，向</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 xml:space="preserve">提供“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（项目编号）”项目的货物与服务，总投标价为人民币（大写）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小写）                元</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 xml:space="preserve">  </w:t>
      </w:r>
    </w:p>
    <w:p w14:paraId="7F4AEFF3">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宋体"/>
          <w:color w:val="auto"/>
          <w:sz w:val="24"/>
          <w:highlight w:val="none"/>
        </w:rPr>
      </w:pPr>
      <w:r>
        <w:rPr>
          <w:rFonts w:hint="eastAsia" w:ascii="宋体"/>
          <w:color w:val="auto"/>
          <w:sz w:val="24"/>
          <w:highlight w:val="none"/>
        </w:rPr>
        <w:t>3.一旦我方成为合同签字人，我方将严格履行合同规定的责任和义务。</w:t>
      </w:r>
    </w:p>
    <w:p w14:paraId="068B8949">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宋体"/>
          <w:color w:val="auto"/>
          <w:sz w:val="24"/>
          <w:highlight w:val="none"/>
        </w:rPr>
      </w:pPr>
      <w:r>
        <w:rPr>
          <w:rFonts w:hint="eastAsia" w:ascii="宋体"/>
          <w:color w:val="auto"/>
          <w:sz w:val="24"/>
          <w:highlight w:val="none"/>
        </w:rPr>
        <w:t>4.我方愿意提供可能另外要求的、与采购投标有关的文件资料，并保证我方已提供和将要提供的文件是真实的、准确的。</w:t>
      </w:r>
    </w:p>
    <w:p w14:paraId="1767BD79">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宋体"/>
          <w:color w:val="auto"/>
          <w:sz w:val="24"/>
          <w:highlight w:val="none"/>
        </w:rPr>
      </w:pPr>
      <w:r>
        <w:rPr>
          <w:rFonts w:hint="eastAsia" w:ascii="宋体"/>
          <w:color w:val="auto"/>
          <w:sz w:val="24"/>
          <w:highlight w:val="none"/>
        </w:rPr>
        <w:t>5</w:t>
      </w:r>
      <w:r>
        <w:rPr>
          <w:rFonts w:hint="eastAsia" w:ascii="宋体"/>
          <w:color w:val="auto"/>
          <w:sz w:val="24"/>
          <w:highlight w:val="none"/>
          <w:lang w:val="en-US" w:eastAsia="zh-CN"/>
        </w:rPr>
        <w:t>.</w:t>
      </w:r>
      <w:r>
        <w:rPr>
          <w:rFonts w:hint="eastAsia" w:ascii="宋体"/>
          <w:color w:val="auto"/>
          <w:sz w:val="24"/>
          <w:highlight w:val="none"/>
        </w:rPr>
        <w:t>投标有效期为</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60</w:t>
      </w:r>
      <w:r>
        <w:rPr>
          <w:rFonts w:hint="eastAsia" w:ascii="宋体"/>
          <w:color w:val="auto"/>
          <w:sz w:val="24"/>
          <w:highlight w:val="none"/>
          <w:u w:val="single"/>
        </w:rPr>
        <w:t xml:space="preserve"> </w:t>
      </w:r>
      <w:r>
        <w:rPr>
          <w:rFonts w:hint="eastAsia" w:ascii="宋体"/>
          <w:color w:val="auto"/>
          <w:sz w:val="24"/>
          <w:highlight w:val="none"/>
        </w:rPr>
        <w:t>日历天（从投标截止之日算起）。</w:t>
      </w:r>
    </w:p>
    <w:p w14:paraId="6B196070">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宋体"/>
          <w:color w:val="auto"/>
          <w:sz w:val="24"/>
          <w:highlight w:val="none"/>
        </w:rPr>
      </w:pPr>
      <w:r>
        <w:rPr>
          <w:rFonts w:hint="eastAsia" w:ascii="宋体"/>
          <w:color w:val="auto"/>
          <w:sz w:val="24"/>
          <w:highlight w:val="none"/>
        </w:rPr>
        <w:t>6</w:t>
      </w:r>
      <w:r>
        <w:rPr>
          <w:rFonts w:hint="eastAsia" w:ascii="宋体"/>
          <w:color w:val="auto"/>
          <w:sz w:val="24"/>
          <w:highlight w:val="none"/>
          <w:lang w:val="en-US" w:eastAsia="zh-CN"/>
        </w:rPr>
        <w:t>.</w:t>
      </w:r>
      <w:r>
        <w:rPr>
          <w:rFonts w:hint="eastAsia" w:ascii="宋体"/>
          <w:color w:val="auto"/>
          <w:sz w:val="24"/>
          <w:highlight w:val="none"/>
        </w:rPr>
        <w:t>我单位提供如下通讯地址：</w:t>
      </w:r>
      <w:r>
        <w:rPr>
          <w:rFonts w:hint="eastAsia" w:ascii="宋体"/>
          <w:color w:val="auto"/>
          <w:sz w:val="24"/>
          <w:highlight w:val="none"/>
          <w:u w:val="single"/>
        </w:rPr>
        <w:t xml:space="preserve">                电子邮箱（地址）</w:t>
      </w:r>
      <w:r>
        <w:rPr>
          <w:rFonts w:hint="eastAsia" w:ascii="宋体"/>
          <w:color w:val="auto"/>
          <w:sz w:val="24"/>
          <w:highlight w:val="none"/>
        </w:rPr>
        <w:t>，确认本项目相关法律文书均通过提供的以上地址送达，相关文书只要发送至以上电子邮箱（地址）即视为送达，</w:t>
      </w:r>
      <w:r>
        <w:rPr>
          <w:rFonts w:hint="eastAsia" w:ascii="宋体"/>
          <w:color w:val="auto"/>
          <w:sz w:val="24"/>
          <w:highlight w:val="none"/>
          <w:lang w:eastAsia="zh-CN"/>
        </w:rPr>
        <w:t>投标人</w:t>
      </w:r>
      <w:r>
        <w:rPr>
          <w:rFonts w:hint="eastAsia" w:ascii="宋体"/>
          <w:color w:val="auto"/>
          <w:sz w:val="24"/>
          <w:highlight w:val="none"/>
        </w:rPr>
        <w:t>愿意承担一切法律后果。</w:t>
      </w:r>
    </w:p>
    <w:p w14:paraId="3534B0DE">
      <w:pPr>
        <w:spacing w:line="440" w:lineRule="exact"/>
        <w:rPr>
          <w:rFonts w:hint="eastAsia" w:ascii="宋体"/>
          <w:color w:val="auto"/>
          <w:sz w:val="24"/>
          <w:highlight w:val="none"/>
        </w:rPr>
      </w:pPr>
      <w:r>
        <w:rPr>
          <w:rFonts w:hint="eastAsia" w:ascii="宋体"/>
          <w:color w:val="auto"/>
          <w:sz w:val="24"/>
          <w:highlight w:val="none"/>
        </w:rPr>
        <w:t> </w:t>
      </w:r>
    </w:p>
    <w:p w14:paraId="73911EDE">
      <w:pPr>
        <w:spacing w:line="440" w:lineRule="exact"/>
        <w:jc w:val="right"/>
        <w:rPr>
          <w:rFonts w:hint="eastAsia" w:ascii="宋体"/>
          <w:color w:val="auto"/>
          <w:sz w:val="24"/>
          <w:highlight w:val="none"/>
        </w:rPr>
      </w:pPr>
      <w:r>
        <w:rPr>
          <w:rFonts w:hint="eastAsia" w:ascii="宋体"/>
          <w:color w:val="auto"/>
          <w:sz w:val="24"/>
          <w:highlight w:val="none"/>
          <w:lang w:eastAsia="zh-CN"/>
        </w:rPr>
        <w:t>投标人</w:t>
      </w:r>
      <w:r>
        <w:rPr>
          <w:rFonts w:hint="eastAsia" w:ascii="宋体"/>
          <w:color w:val="auto"/>
          <w:sz w:val="24"/>
          <w:highlight w:val="none"/>
        </w:rPr>
        <w:t>名称：</w:t>
      </w:r>
      <w:r>
        <w:rPr>
          <w:rFonts w:hint="eastAsia" w:ascii="宋体"/>
          <w:color w:val="auto"/>
          <w:sz w:val="24"/>
          <w:highlight w:val="none"/>
          <w:u w:val="single"/>
        </w:rPr>
        <w:t xml:space="preserve">                        </w:t>
      </w:r>
      <w:r>
        <w:rPr>
          <w:rFonts w:hint="eastAsia" w:ascii="宋体"/>
          <w:color w:val="auto"/>
          <w:sz w:val="24"/>
          <w:highlight w:val="none"/>
        </w:rPr>
        <w:t>（盖单位章）</w:t>
      </w:r>
    </w:p>
    <w:p w14:paraId="2EE797F5">
      <w:pPr>
        <w:spacing w:line="440" w:lineRule="exact"/>
        <w:jc w:val="right"/>
        <w:rPr>
          <w:rFonts w:hint="eastAsia" w:ascii="宋体"/>
          <w:color w:val="auto"/>
          <w:sz w:val="24"/>
          <w:highlight w:val="none"/>
        </w:rPr>
      </w:pPr>
      <w:r>
        <w:rPr>
          <w:rFonts w:hint="eastAsia" w:ascii="宋体"/>
          <w:color w:val="auto"/>
          <w:sz w:val="24"/>
          <w:highlight w:val="none"/>
          <w:lang w:eastAsia="zh-CN"/>
        </w:rPr>
        <w:t>投标人</w:t>
      </w:r>
      <w:r>
        <w:rPr>
          <w:rFonts w:hint="eastAsia" w:ascii="宋体"/>
          <w:color w:val="auto"/>
          <w:sz w:val="24"/>
          <w:highlight w:val="none"/>
        </w:rPr>
        <w:t>法定代表人：</w:t>
      </w:r>
      <w:r>
        <w:rPr>
          <w:rFonts w:hint="eastAsia" w:ascii="宋体"/>
          <w:color w:val="auto"/>
          <w:sz w:val="24"/>
          <w:highlight w:val="none"/>
          <w:u w:val="single"/>
        </w:rPr>
        <w:t xml:space="preserve">                      </w:t>
      </w:r>
      <w:r>
        <w:rPr>
          <w:rFonts w:hint="eastAsia" w:ascii="宋体"/>
          <w:color w:val="auto"/>
          <w:sz w:val="24"/>
          <w:highlight w:val="none"/>
        </w:rPr>
        <w:t>（</w:t>
      </w:r>
      <w:r>
        <w:rPr>
          <w:rFonts w:hint="eastAsia" w:ascii="宋体"/>
          <w:color w:val="auto"/>
          <w:sz w:val="24"/>
          <w:highlight w:val="none"/>
          <w:lang w:val="en-US" w:eastAsia="zh-CN"/>
        </w:rPr>
        <w:t>签字或盖章</w:t>
      </w:r>
      <w:r>
        <w:rPr>
          <w:rFonts w:hint="eastAsia" w:ascii="宋体"/>
          <w:color w:val="auto"/>
          <w:sz w:val="24"/>
          <w:highlight w:val="none"/>
        </w:rPr>
        <w:t>）</w:t>
      </w:r>
    </w:p>
    <w:p w14:paraId="687FB852">
      <w:pPr>
        <w:spacing w:line="440" w:lineRule="exact"/>
        <w:ind w:firstLine="3720" w:firstLineChars="1550"/>
        <w:rPr>
          <w:rFonts w:hint="eastAsia" w:ascii="宋体"/>
          <w:color w:val="auto"/>
          <w:sz w:val="24"/>
          <w:highlight w:val="none"/>
        </w:rPr>
      </w:pPr>
      <w:r>
        <w:rPr>
          <w:rFonts w:hint="eastAsia" w:ascii="宋体"/>
          <w:color w:val="auto"/>
          <w:sz w:val="24"/>
          <w:highlight w:val="none"/>
        </w:rPr>
        <w:t>日    期：</w:t>
      </w:r>
      <w:r>
        <w:rPr>
          <w:rFonts w:hint="eastAsia" w:ascii="宋体"/>
          <w:color w:val="auto"/>
          <w:sz w:val="24"/>
          <w:highlight w:val="none"/>
          <w:u w:val="single"/>
        </w:rPr>
        <w:t xml:space="preserve">                                       </w:t>
      </w:r>
    </w:p>
    <w:p w14:paraId="20C9FE22">
      <w:pPr>
        <w:spacing w:line="440" w:lineRule="exact"/>
        <w:ind w:firstLine="3720" w:firstLineChars="1550"/>
        <w:rPr>
          <w:rFonts w:hint="eastAsia" w:ascii="宋体"/>
          <w:b/>
          <w:color w:val="auto"/>
          <w:sz w:val="28"/>
          <w:szCs w:val="28"/>
          <w:highlight w:val="none"/>
        </w:rPr>
        <w:sectPr>
          <w:pgSz w:w="11906" w:h="16838"/>
          <w:pgMar w:top="1587" w:right="1587" w:bottom="1587" w:left="1587" w:header="680" w:footer="680" w:gutter="0"/>
          <w:pgNumType w:fmt="decimal"/>
          <w:cols w:space="0" w:num="1"/>
          <w:rtlGutter w:val="0"/>
          <w:docGrid w:type="lines" w:linePitch="316" w:charSpace="0"/>
        </w:sectPr>
      </w:pPr>
      <w:r>
        <w:rPr>
          <w:rFonts w:hint="eastAsia" w:ascii="宋体"/>
          <w:color w:val="auto"/>
          <w:sz w:val="24"/>
          <w:highlight w:val="none"/>
        </w:rPr>
        <w:t>通讯地址：</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 xml:space="preserve">               </w:t>
      </w:r>
      <w:r>
        <w:rPr>
          <w:rFonts w:hint="eastAsia" w:ascii="宋体"/>
          <w:color w:val="auto"/>
          <w:sz w:val="24"/>
          <w:highlight w:val="none"/>
          <w:u w:val="single"/>
        </w:rPr>
        <w:t xml:space="preserve">             </w:t>
      </w:r>
    </w:p>
    <w:bookmarkEnd w:id="63"/>
    <w:bookmarkEnd w:id="64"/>
    <w:p w14:paraId="5B2F503E">
      <w:pPr>
        <w:keepNext w:val="0"/>
        <w:keepLines w:val="0"/>
        <w:pageBreakBefore w:val="0"/>
        <w:widowControl w:val="0"/>
        <w:kinsoku/>
        <w:wordWrap/>
        <w:overflowPunct/>
        <w:topLinePunct w:val="0"/>
        <w:autoSpaceDE/>
        <w:autoSpaceDN/>
        <w:bidi w:val="0"/>
        <w:adjustRightInd/>
        <w:snapToGrid/>
        <w:spacing w:before="156" w:beforeLines="50" w:after="156" w:afterLines="50" w:line="600" w:lineRule="exact"/>
        <w:jc w:val="center"/>
        <w:textAlignment w:val="auto"/>
        <w:outlineLvl w:val="0"/>
        <w:rPr>
          <w:rFonts w:hint="eastAsia" w:ascii="宋体" w:hAnsi="Times New Roman" w:eastAsia="宋体" w:cs="Times New Roman"/>
          <w:b/>
          <w:color w:val="auto"/>
          <w:sz w:val="32"/>
          <w:szCs w:val="32"/>
          <w:highlight w:val="none"/>
        </w:rPr>
      </w:pPr>
      <w:bookmarkStart w:id="70" w:name="_Toc449028957"/>
      <w:bookmarkStart w:id="71" w:name="_Toc58430333"/>
      <w:r>
        <w:rPr>
          <w:rFonts w:hint="eastAsia" w:ascii="宋体" w:hAnsi="Times New Roman" w:eastAsia="宋体" w:cs="Times New Roman"/>
          <w:b/>
          <w:color w:val="auto"/>
          <w:sz w:val="32"/>
          <w:szCs w:val="32"/>
          <w:highlight w:val="none"/>
          <w:lang w:val="en-US" w:eastAsia="zh-CN"/>
        </w:rPr>
        <w:t>招标人</w:t>
      </w:r>
      <w:r>
        <w:rPr>
          <w:rFonts w:hint="eastAsia" w:ascii="宋体" w:hAnsi="Times New Roman" w:eastAsia="宋体" w:cs="Times New Roman"/>
          <w:b/>
          <w:color w:val="auto"/>
          <w:sz w:val="32"/>
          <w:szCs w:val="32"/>
          <w:highlight w:val="none"/>
        </w:rPr>
        <w:t>、</w:t>
      </w:r>
      <w:r>
        <w:rPr>
          <w:rFonts w:hint="eastAsia" w:ascii="宋体" w:hAnsi="Times New Roman" w:eastAsia="宋体" w:cs="Times New Roman"/>
          <w:b/>
          <w:color w:val="auto"/>
          <w:sz w:val="32"/>
          <w:szCs w:val="32"/>
          <w:highlight w:val="none"/>
          <w:lang w:val="en-US" w:eastAsia="zh-CN"/>
        </w:rPr>
        <w:t>招标</w:t>
      </w:r>
      <w:r>
        <w:rPr>
          <w:rFonts w:hint="eastAsia" w:ascii="宋体" w:hAnsi="Times New Roman" w:eastAsia="宋体" w:cs="Times New Roman"/>
          <w:b/>
          <w:color w:val="auto"/>
          <w:sz w:val="32"/>
          <w:szCs w:val="32"/>
          <w:highlight w:val="none"/>
        </w:rPr>
        <w:t>代理机构对本</w:t>
      </w:r>
      <w:r>
        <w:rPr>
          <w:rFonts w:hint="eastAsia" w:ascii="宋体" w:hAnsi="Times New Roman" w:eastAsia="宋体" w:cs="Times New Roman"/>
          <w:b/>
          <w:color w:val="auto"/>
          <w:sz w:val="32"/>
          <w:szCs w:val="32"/>
          <w:highlight w:val="none"/>
          <w:lang w:val="en-US" w:eastAsia="zh-CN"/>
        </w:rPr>
        <w:t>招标文件</w:t>
      </w:r>
      <w:r>
        <w:rPr>
          <w:rFonts w:hint="eastAsia" w:ascii="宋体" w:hAnsi="Times New Roman" w:eastAsia="宋体" w:cs="Times New Roman"/>
          <w:b/>
          <w:color w:val="auto"/>
          <w:sz w:val="32"/>
          <w:szCs w:val="32"/>
          <w:highlight w:val="none"/>
        </w:rPr>
        <w:t>的确认</w:t>
      </w:r>
      <w:bookmarkEnd w:id="70"/>
      <w:bookmarkEnd w:id="71"/>
    </w:p>
    <w:p w14:paraId="5027823C">
      <w:pPr>
        <w:spacing w:line="440" w:lineRule="exact"/>
        <w:rPr>
          <w:rFonts w:hint="eastAsia" w:ascii="宋体"/>
          <w:color w:val="auto"/>
          <w:sz w:val="24"/>
          <w:highlight w:val="none"/>
          <w:u w:val="single"/>
        </w:rPr>
      </w:pPr>
    </w:p>
    <w:tbl>
      <w:tblPr>
        <w:tblStyle w:val="36"/>
        <w:tblW w:w="0" w:type="auto"/>
        <w:jc w:val="center"/>
        <w:tblLayout w:type="fixed"/>
        <w:tblCellMar>
          <w:top w:w="0" w:type="dxa"/>
          <w:left w:w="108" w:type="dxa"/>
          <w:bottom w:w="0" w:type="dxa"/>
          <w:right w:w="108" w:type="dxa"/>
        </w:tblCellMar>
      </w:tblPr>
      <w:tblGrid>
        <w:gridCol w:w="9374"/>
      </w:tblGrid>
      <w:tr w14:paraId="13D90243">
        <w:tblPrEx>
          <w:tblCellMar>
            <w:top w:w="0" w:type="dxa"/>
            <w:left w:w="108" w:type="dxa"/>
            <w:bottom w:w="0" w:type="dxa"/>
            <w:right w:w="108" w:type="dxa"/>
          </w:tblCellMar>
        </w:tblPrEx>
        <w:trPr>
          <w:trHeight w:val="4493" w:hRule="atLeast"/>
          <w:jc w:val="center"/>
        </w:trPr>
        <w:tc>
          <w:tcPr>
            <w:tcW w:w="9374" w:type="dxa"/>
            <w:tcBorders>
              <w:top w:val="single" w:color="auto" w:sz="4" w:space="0"/>
              <w:left w:val="single" w:color="auto" w:sz="4" w:space="0"/>
              <w:bottom w:val="single" w:color="auto" w:sz="4" w:space="0"/>
              <w:right w:val="single" w:color="auto" w:sz="4" w:space="0"/>
            </w:tcBorders>
            <w:noWrap w:val="0"/>
            <w:vAlign w:val="top"/>
          </w:tcPr>
          <w:p w14:paraId="20497CDC">
            <w:pPr>
              <w:spacing w:line="440" w:lineRule="exact"/>
              <w:ind w:firstLine="560" w:firstLineChars="200"/>
              <w:rPr>
                <w:rFonts w:hint="eastAsia" w:ascii="宋体" w:cs="宋体"/>
                <w:color w:val="auto"/>
                <w:sz w:val="28"/>
                <w:szCs w:val="28"/>
                <w:highlight w:val="none"/>
              </w:rPr>
            </w:pPr>
          </w:p>
          <w:p w14:paraId="1A304B5C">
            <w:pPr>
              <w:spacing w:line="360" w:lineRule="auto"/>
              <w:ind w:firstLine="560" w:firstLineChars="200"/>
              <w:rPr>
                <w:rFonts w:hint="eastAsia" w:ascii="宋体" w:hAnsi="宋体" w:cs="宋体"/>
                <w:color w:val="auto"/>
                <w:sz w:val="28"/>
                <w:szCs w:val="28"/>
                <w:highlight w:val="none"/>
              </w:rPr>
            </w:pPr>
            <w:r>
              <w:rPr>
                <w:rFonts w:hint="eastAsia" w:ascii="宋体" w:cs="宋体"/>
                <w:color w:val="auto"/>
                <w:sz w:val="28"/>
                <w:szCs w:val="28"/>
                <w:highlight w:val="none"/>
              </w:rPr>
              <w:t>我单位对</w:t>
            </w:r>
            <w:r>
              <w:rPr>
                <w:rFonts w:hint="eastAsia" w:ascii="宋体" w:cs="宋体"/>
                <w:color w:val="auto"/>
                <w:sz w:val="28"/>
                <w:szCs w:val="28"/>
                <w:highlight w:val="none"/>
                <w:u w:val="single"/>
                <w:lang w:val="en-US" w:eastAsia="zh-CN"/>
              </w:rPr>
              <w:t xml:space="preserve">中新大道（福州路-经三路）横穿S007县道安全技术评价报告编制咨询服务项目 </w:t>
            </w:r>
            <w:r>
              <w:rPr>
                <w:rFonts w:hint="eastAsia" w:ascii="宋体" w:cs="宋体"/>
                <w:color w:val="auto"/>
                <w:sz w:val="28"/>
                <w:szCs w:val="28"/>
                <w:highlight w:val="none"/>
              </w:rPr>
              <w:t>的</w:t>
            </w:r>
            <w:r>
              <w:rPr>
                <w:rFonts w:hint="eastAsia" w:ascii="宋体" w:cs="宋体"/>
                <w:color w:val="auto"/>
                <w:sz w:val="28"/>
                <w:szCs w:val="28"/>
                <w:highlight w:val="none"/>
                <w:lang w:eastAsia="zh-CN"/>
              </w:rPr>
              <w:t>招标文件</w:t>
            </w:r>
            <w:r>
              <w:rPr>
                <w:rFonts w:hint="eastAsia" w:ascii="宋体" w:cs="宋体"/>
                <w:color w:val="auto"/>
                <w:sz w:val="28"/>
                <w:szCs w:val="28"/>
                <w:highlight w:val="none"/>
              </w:rPr>
              <w:t>进行确认。</w:t>
            </w:r>
          </w:p>
          <w:p w14:paraId="0C4687CA">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招标单位：</w:t>
            </w:r>
            <w:r>
              <w:rPr>
                <w:rFonts w:hint="eastAsia" w:ascii="宋体" w:hAnsi="宋体" w:cs="宋体"/>
                <w:color w:val="auto"/>
                <w:sz w:val="28"/>
                <w:szCs w:val="28"/>
                <w:highlight w:val="none"/>
                <w:lang w:eastAsia="zh-CN"/>
              </w:rPr>
              <w:t>滁州市苏滁产城融合开发建设有限公司</w:t>
            </w:r>
          </w:p>
          <w:p w14:paraId="3D57C6E7">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委托代理人：</w:t>
            </w:r>
            <w:r>
              <w:rPr>
                <w:rFonts w:hint="eastAsia" w:ascii="宋体" w:hAnsi="宋体" w:cs="宋体"/>
                <w:color w:val="auto"/>
                <w:sz w:val="28"/>
                <w:szCs w:val="28"/>
                <w:highlight w:val="none"/>
                <w:lang w:val="en-US" w:eastAsia="zh-CN"/>
              </w:rPr>
              <w:t>刘毅</w:t>
            </w:r>
          </w:p>
          <w:p w14:paraId="2B5CDFF0">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联系电话：</w:t>
            </w:r>
            <w:r>
              <w:rPr>
                <w:rFonts w:hint="eastAsia" w:ascii="宋体" w:hAnsi="宋体" w:cs="宋体"/>
                <w:color w:val="auto"/>
                <w:sz w:val="28"/>
                <w:szCs w:val="28"/>
                <w:highlight w:val="none"/>
                <w:lang w:val="en-US" w:eastAsia="zh-CN"/>
              </w:rPr>
              <w:t>0550-</w:t>
            </w:r>
            <w:r>
              <w:rPr>
                <w:rFonts w:hint="eastAsia" w:ascii="宋体" w:hAnsi="宋体" w:cs="宋体"/>
                <w:color w:val="auto"/>
                <w:sz w:val="28"/>
                <w:szCs w:val="28"/>
                <w:highlight w:val="none"/>
              </w:rPr>
              <w:t>3769071</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18855087080</w:t>
            </w:r>
          </w:p>
          <w:p w14:paraId="1D843A94">
            <w:pPr>
              <w:spacing w:line="540" w:lineRule="exact"/>
              <w:ind w:firstLine="7140" w:firstLineChars="2550"/>
              <w:rPr>
                <w:rFonts w:hint="eastAsia" w:ascii="宋体" w:cs="宋体"/>
                <w:color w:val="auto"/>
                <w:sz w:val="28"/>
                <w:szCs w:val="28"/>
                <w:highlight w:val="none"/>
              </w:rPr>
            </w:pPr>
          </w:p>
          <w:p w14:paraId="20049E5F">
            <w:pPr>
              <w:spacing w:line="540" w:lineRule="exact"/>
              <w:jc w:val="right"/>
              <w:rPr>
                <w:rFonts w:hint="eastAsia" w:ascii="宋体" w:cs="宋体"/>
                <w:color w:val="auto"/>
                <w:sz w:val="28"/>
                <w:szCs w:val="28"/>
                <w:highlight w:val="none"/>
              </w:rPr>
            </w:pPr>
            <w:r>
              <w:rPr>
                <w:rFonts w:hint="eastAsia" w:ascii="宋体" w:cs="宋体"/>
                <w:color w:val="auto"/>
                <w:sz w:val="28"/>
                <w:szCs w:val="28"/>
                <w:highlight w:val="none"/>
              </w:rPr>
              <w:t>（盖单位章）</w:t>
            </w:r>
          </w:p>
          <w:p w14:paraId="684171B5">
            <w:pPr>
              <w:spacing w:line="540" w:lineRule="exact"/>
              <w:jc w:val="right"/>
              <w:rPr>
                <w:rFonts w:hint="eastAsia" w:ascii="宋体" w:cs="宋体"/>
                <w:color w:val="auto"/>
                <w:sz w:val="28"/>
                <w:szCs w:val="28"/>
                <w:highlight w:val="none"/>
              </w:rPr>
            </w:pPr>
            <w:r>
              <w:rPr>
                <w:rFonts w:hint="eastAsia" w:ascii="宋体" w:cs="宋体"/>
                <w:color w:val="auto"/>
                <w:sz w:val="28"/>
                <w:szCs w:val="28"/>
                <w:highlight w:val="none"/>
              </w:rPr>
              <w:t>20</w:t>
            </w:r>
            <w:r>
              <w:rPr>
                <w:rFonts w:hint="eastAsia" w:ascii="宋体" w:cs="宋体"/>
                <w:color w:val="auto"/>
                <w:sz w:val="28"/>
                <w:szCs w:val="28"/>
                <w:highlight w:val="none"/>
                <w:lang w:val="en-US" w:eastAsia="zh-CN"/>
              </w:rPr>
              <w:t>26</w:t>
            </w:r>
            <w:r>
              <w:rPr>
                <w:rFonts w:hint="eastAsia" w:ascii="宋体" w:cs="宋体"/>
                <w:color w:val="auto"/>
                <w:sz w:val="28"/>
                <w:szCs w:val="28"/>
                <w:highlight w:val="none"/>
              </w:rPr>
              <w:t>年</w:t>
            </w:r>
            <w:r>
              <w:rPr>
                <w:rFonts w:hint="eastAsia" w:ascii="宋体" w:cs="宋体"/>
                <w:color w:val="auto"/>
                <w:sz w:val="28"/>
                <w:szCs w:val="28"/>
                <w:highlight w:val="none"/>
                <w:lang w:val="en-US" w:eastAsia="zh-CN"/>
              </w:rPr>
              <w:t>5</w:t>
            </w:r>
            <w:r>
              <w:rPr>
                <w:rFonts w:hint="eastAsia" w:ascii="宋体" w:cs="宋体"/>
                <w:color w:val="auto"/>
                <w:sz w:val="28"/>
                <w:szCs w:val="28"/>
                <w:highlight w:val="none"/>
              </w:rPr>
              <w:t>月</w:t>
            </w:r>
          </w:p>
        </w:tc>
      </w:tr>
      <w:tr w14:paraId="42C5D9C9">
        <w:tblPrEx>
          <w:tblCellMar>
            <w:top w:w="0" w:type="dxa"/>
            <w:left w:w="108" w:type="dxa"/>
            <w:bottom w:w="0" w:type="dxa"/>
            <w:right w:w="108" w:type="dxa"/>
          </w:tblCellMar>
        </w:tblPrEx>
        <w:trPr>
          <w:trHeight w:val="5310" w:hRule="atLeast"/>
          <w:jc w:val="center"/>
        </w:trPr>
        <w:tc>
          <w:tcPr>
            <w:tcW w:w="9374" w:type="dxa"/>
            <w:tcBorders>
              <w:top w:val="single" w:color="auto" w:sz="4" w:space="0"/>
              <w:left w:val="single" w:color="auto" w:sz="4" w:space="0"/>
              <w:bottom w:val="single" w:color="auto" w:sz="4" w:space="0"/>
              <w:right w:val="single" w:color="auto" w:sz="4" w:space="0"/>
            </w:tcBorders>
            <w:noWrap w:val="0"/>
            <w:vAlign w:val="top"/>
          </w:tcPr>
          <w:p w14:paraId="11C4FDF6">
            <w:pPr>
              <w:spacing w:line="440" w:lineRule="exact"/>
              <w:rPr>
                <w:rFonts w:hint="eastAsia" w:ascii="宋体" w:cs="宋体"/>
                <w:color w:val="auto"/>
                <w:sz w:val="28"/>
                <w:szCs w:val="28"/>
                <w:highlight w:val="none"/>
              </w:rPr>
            </w:pPr>
          </w:p>
          <w:p w14:paraId="5FF0FB7A">
            <w:pPr>
              <w:spacing w:line="520" w:lineRule="exact"/>
              <w:ind w:firstLine="560" w:firstLineChars="200"/>
              <w:rPr>
                <w:rFonts w:hint="eastAsia" w:ascii="宋体" w:eastAsia="宋体" w:cs="宋体"/>
                <w:color w:val="auto"/>
                <w:sz w:val="28"/>
                <w:szCs w:val="28"/>
                <w:highlight w:val="none"/>
                <w:lang w:eastAsia="zh-CN"/>
              </w:rPr>
            </w:pPr>
            <w:r>
              <w:rPr>
                <w:rFonts w:hint="eastAsia" w:ascii="宋体" w:cs="宋体"/>
                <w:color w:val="auto"/>
                <w:sz w:val="28"/>
                <w:szCs w:val="28"/>
                <w:highlight w:val="none"/>
              </w:rPr>
              <w:t>招标代理机构：</w:t>
            </w:r>
            <w:r>
              <w:rPr>
                <w:rFonts w:hint="eastAsia" w:ascii="宋体" w:cs="宋体"/>
                <w:color w:val="auto"/>
                <w:sz w:val="28"/>
                <w:szCs w:val="28"/>
                <w:highlight w:val="none"/>
                <w:lang w:eastAsia="zh-CN"/>
              </w:rPr>
              <w:t>滁州市城投工程咨询管理有限公司</w:t>
            </w:r>
          </w:p>
          <w:p w14:paraId="01A35B99">
            <w:pPr>
              <w:spacing w:line="520" w:lineRule="exact"/>
              <w:ind w:firstLine="560" w:firstLineChars="200"/>
              <w:rPr>
                <w:rFonts w:ascii="宋体" w:cs="宋体"/>
                <w:color w:val="auto"/>
                <w:sz w:val="28"/>
                <w:szCs w:val="28"/>
                <w:highlight w:val="none"/>
              </w:rPr>
            </w:pPr>
            <w:r>
              <w:rPr>
                <w:rFonts w:hint="eastAsia" w:ascii="宋体" w:cs="宋体"/>
                <w:color w:val="auto"/>
                <w:sz w:val="28"/>
                <w:szCs w:val="28"/>
                <w:highlight w:val="none"/>
              </w:rPr>
              <w:t>经办人：杨韦</w:t>
            </w:r>
          </w:p>
          <w:p w14:paraId="22684045">
            <w:pPr>
              <w:spacing w:line="520" w:lineRule="exact"/>
              <w:ind w:firstLine="560" w:firstLineChars="200"/>
              <w:rPr>
                <w:rFonts w:ascii="宋体" w:cs="宋体"/>
                <w:color w:val="auto"/>
                <w:sz w:val="28"/>
                <w:szCs w:val="28"/>
                <w:highlight w:val="none"/>
              </w:rPr>
            </w:pPr>
            <w:r>
              <w:rPr>
                <w:rFonts w:hint="eastAsia" w:ascii="宋体" w:cs="宋体"/>
                <w:color w:val="auto"/>
                <w:sz w:val="28"/>
                <w:szCs w:val="28"/>
                <w:highlight w:val="none"/>
              </w:rPr>
              <w:t>电  话：0550-3519590、18005501210</w:t>
            </w:r>
          </w:p>
          <w:p w14:paraId="686E5825">
            <w:pPr>
              <w:spacing w:line="520" w:lineRule="exact"/>
              <w:ind w:firstLine="6300" w:firstLineChars="2250"/>
              <w:rPr>
                <w:rFonts w:hint="eastAsia" w:ascii="宋体" w:cs="宋体"/>
                <w:color w:val="auto"/>
                <w:sz w:val="28"/>
                <w:szCs w:val="28"/>
                <w:highlight w:val="none"/>
              </w:rPr>
            </w:pPr>
          </w:p>
          <w:p w14:paraId="69784CCD">
            <w:pPr>
              <w:pStyle w:val="35"/>
              <w:rPr>
                <w:rFonts w:hint="eastAsia"/>
                <w:color w:val="auto"/>
                <w:highlight w:val="none"/>
              </w:rPr>
            </w:pPr>
          </w:p>
          <w:p w14:paraId="1B93EB1E">
            <w:pPr>
              <w:spacing w:line="520" w:lineRule="exact"/>
              <w:ind w:firstLine="6580" w:firstLineChars="2350"/>
              <w:rPr>
                <w:rFonts w:hint="eastAsia" w:ascii="宋体" w:cs="宋体"/>
                <w:color w:val="auto"/>
                <w:sz w:val="28"/>
                <w:szCs w:val="28"/>
                <w:highlight w:val="none"/>
              </w:rPr>
            </w:pPr>
          </w:p>
          <w:p w14:paraId="588D1772">
            <w:pPr>
              <w:spacing w:line="520" w:lineRule="exact"/>
              <w:jc w:val="right"/>
              <w:rPr>
                <w:rFonts w:hint="eastAsia" w:ascii="宋体" w:cs="宋体"/>
                <w:color w:val="auto"/>
                <w:sz w:val="28"/>
                <w:szCs w:val="28"/>
                <w:highlight w:val="none"/>
              </w:rPr>
            </w:pPr>
            <w:r>
              <w:rPr>
                <w:rFonts w:hint="eastAsia" w:ascii="宋体" w:cs="宋体"/>
                <w:color w:val="auto"/>
                <w:sz w:val="28"/>
                <w:szCs w:val="28"/>
                <w:highlight w:val="none"/>
              </w:rPr>
              <w:t>（盖单位章）</w:t>
            </w:r>
          </w:p>
          <w:p w14:paraId="2F1F8B8A">
            <w:pPr>
              <w:spacing w:line="540" w:lineRule="exact"/>
              <w:jc w:val="right"/>
              <w:rPr>
                <w:rFonts w:hint="eastAsia" w:ascii="宋体" w:cs="宋体"/>
                <w:color w:val="auto"/>
                <w:sz w:val="28"/>
                <w:szCs w:val="28"/>
                <w:highlight w:val="none"/>
              </w:rPr>
            </w:pPr>
            <w:r>
              <w:rPr>
                <w:rFonts w:hint="eastAsia" w:ascii="宋体" w:cs="宋体"/>
                <w:color w:val="auto"/>
                <w:sz w:val="28"/>
                <w:szCs w:val="28"/>
                <w:highlight w:val="none"/>
              </w:rPr>
              <w:t>20</w:t>
            </w:r>
            <w:r>
              <w:rPr>
                <w:rFonts w:hint="eastAsia" w:ascii="宋体" w:cs="宋体"/>
                <w:color w:val="auto"/>
                <w:sz w:val="28"/>
                <w:szCs w:val="28"/>
                <w:highlight w:val="none"/>
                <w:lang w:val="en-US" w:eastAsia="zh-CN"/>
              </w:rPr>
              <w:t>26</w:t>
            </w:r>
            <w:r>
              <w:rPr>
                <w:rFonts w:hint="eastAsia" w:ascii="宋体" w:cs="宋体"/>
                <w:color w:val="auto"/>
                <w:sz w:val="28"/>
                <w:szCs w:val="28"/>
                <w:highlight w:val="none"/>
              </w:rPr>
              <w:t>年</w:t>
            </w:r>
            <w:r>
              <w:rPr>
                <w:rFonts w:hint="eastAsia" w:ascii="宋体" w:cs="宋体"/>
                <w:color w:val="auto"/>
                <w:sz w:val="28"/>
                <w:szCs w:val="28"/>
                <w:highlight w:val="none"/>
                <w:lang w:val="en-US" w:eastAsia="zh-CN"/>
              </w:rPr>
              <w:t>5</w:t>
            </w:r>
            <w:r>
              <w:rPr>
                <w:rFonts w:hint="eastAsia" w:ascii="宋体" w:cs="宋体"/>
                <w:color w:val="auto"/>
                <w:sz w:val="28"/>
                <w:szCs w:val="28"/>
                <w:highlight w:val="none"/>
              </w:rPr>
              <w:t>月</w:t>
            </w:r>
          </w:p>
        </w:tc>
      </w:tr>
      <w:bookmarkEnd w:id="0"/>
    </w:tbl>
    <w:p w14:paraId="7CFD80ED">
      <w:pPr>
        <w:rPr>
          <w:color w:val="auto"/>
          <w:highlight w:val="none"/>
        </w:rPr>
      </w:pPr>
    </w:p>
    <w:sectPr>
      <w:headerReference r:id="rId10" w:type="default"/>
      <w:footerReference r:id="rId11" w:type="default"/>
      <w:pgSz w:w="11906" w:h="16838"/>
      <w:pgMar w:top="1587" w:right="1587" w:bottom="1587" w:left="1587"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DokChampa">
    <w:altName w:val="Segoe Print"/>
    <w:panose1 w:val="020B0604020202020204"/>
    <w:charset w:val="00"/>
    <w:family w:val="swiss"/>
    <w:pitch w:val="default"/>
    <w:sig w:usb0="00000000" w:usb1="00000000" w:usb2="00000000" w:usb3="00000000" w:csb0="4001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 w:name="Times">
    <w:altName w:val="Times New Roman"/>
    <w:panose1 w:val="02020603050405020304"/>
    <w:charset w:val="00"/>
    <w:family w:val="roman"/>
    <w:pitch w:val="default"/>
    <w:sig w:usb0="00000000" w:usb1="00000000" w:usb2="00000009" w:usb3="00000000" w:csb0="000001FF" w:csb1="00000000"/>
  </w:font>
  <w:font w:name="ModIcon">
    <w:altName w:val="ksdb"/>
    <w:panose1 w:val="00000000000000000000"/>
    <w:charset w:val="00"/>
    <w:family w:val="auto"/>
    <w:pitch w:val="default"/>
    <w:sig w:usb0="00000000" w:usb1="00000000" w:usb2="00000000" w:usb3="00000000" w:csb0="00000000" w:csb1="00000000"/>
  </w:font>
  <w:font w:name="ActionIcon">
    <w:altName w:val="ksdb"/>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ksdb">
    <w:panose1 w:val="02000500000000000000"/>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893CA">
    <w:pPr>
      <w:pStyle w:val="22"/>
      <w:tabs>
        <w:tab w:val="clear" w:pos="4153"/>
        <w:tab w:val="clear" w:pos="8306"/>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8C98D">
    <w:pPr>
      <w:pStyle w:val="22"/>
      <w:framePr w:wrap="around" w:vAnchor="text" w:hAnchor="margin" w:xAlign="center" w:y="1"/>
      <w:tabs>
        <w:tab w:val="clear" w:pos="4153"/>
        <w:tab w:val="clear" w:pos="8306"/>
      </w:tabs>
      <w:rPr>
        <w:rStyle w:val="40"/>
      </w:rPr>
    </w:pPr>
    <w:r>
      <w:fldChar w:fldCharType="begin"/>
    </w:r>
    <w:r>
      <w:rPr>
        <w:rStyle w:val="40"/>
      </w:rPr>
      <w:instrText xml:space="preserve">PAGE  </w:instrText>
    </w:r>
    <w:r>
      <w:fldChar w:fldCharType="separate"/>
    </w:r>
    <w:r>
      <w:t xml:space="preserve"> </w:t>
    </w:r>
    <w:r>
      <w:fldChar w:fldCharType="end"/>
    </w:r>
  </w:p>
  <w:p w14:paraId="72930192">
    <w:pPr>
      <w:pStyle w:val="22"/>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EF4EC">
    <w:pPr>
      <w:pStyle w:val="22"/>
      <w:framePr w:wrap="around" w:vAnchor="text" w:hAnchor="margin" w:xAlign="center" w:y="1"/>
      <w:tabs>
        <w:tab w:val="clear" w:pos="4153"/>
        <w:tab w:val="clear" w:pos="8306"/>
      </w:tabs>
      <w:rPr>
        <w:rStyle w:val="40"/>
        <w:rFonts w:hint="eastAsia"/>
      </w:rPr>
    </w:pPr>
  </w:p>
  <w:p w14:paraId="4E2F41FC">
    <w:pPr>
      <w:pStyle w:val="22"/>
      <w:tabs>
        <w:tab w:val="clear" w:pos="4153"/>
        <w:tab w:val="clear" w:pos="8306"/>
      </w:tabs>
      <w:rPr>
        <w:rFonts w:hint="eastAsia"/>
        <w:szCs w:val="21"/>
      </w:rPr>
    </w:pPr>
  </w:p>
  <w:p w14:paraId="00C9D172">
    <w:pPr>
      <w:pStyle w:val="22"/>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EC170">
    <w:pPr>
      <w:pStyle w:val="22"/>
      <w:tabs>
        <w:tab w:val="clear" w:pos="4153"/>
        <w:tab w:val="clear" w:pos="8306"/>
      </w:tabs>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5AE2A0E">
                          <w:pPr>
                            <w:pStyle w:val="2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5AE2A0E">
                    <w:pPr>
                      <w:pStyle w:val="2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C6825">
    <w:pPr>
      <w:pStyle w:val="22"/>
      <w:tabs>
        <w:tab w:val="clear" w:pos="4153"/>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AB88A70">
                          <w:pPr>
                            <w:pStyle w:val="22"/>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7AB88A70">
                    <w:pPr>
                      <w:pStyle w:val="22"/>
                    </w:pPr>
                    <w:r>
                      <w:fldChar w:fldCharType="begin"/>
                    </w:r>
                    <w:r>
                      <w:instrText xml:space="preserve"> PAGE  \* MERGEFORMAT </w:instrText>
                    </w:r>
                    <w:r>
                      <w:fldChar w:fldCharType="separate"/>
                    </w:r>
                    <w:r>
                      <w:t>39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94D35">
    <w:pPr>
      <w:pStyle w:val="24"/>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2E6F9">
    <w:pPr>
      <w:pStyle w:val="2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DA03F">
    <w:pPr>
      <w:pStyle w:val="24"/>
      <w:pBdr>
        <w:bottom w:val="none" w:color="auto" w:sz="0" w:space="0"/>
      </w:pBdr>
      <w:tabs>
        <w:tab w:val="clear" w:pos="4153"/>
        <w:tab w:val="clear" w:pos="8306"/>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DC3CD">
    <w:pPr>
      <w:pStyle w:val="24"/>
      <w:pBdr>
        <w:bottom w:val="none" w:color="auto" w:sz="0" w:space="0"/>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8E8E43"/>
    <w:multiLevelType w:val="singleLevel"/>
    <w:tmpl w:val="868E8E43"/>
    <w:lvl w:ilvl="0" w:tentative="0">
      <w:start w:val="11"/>
      <w:numFmt w:val="decimal"/>
      <w:suff w:val="space"/>
      <w:lvlText w:val="%1."/>
      <w:lvlJc w:val="left"/>
    </w:lvl>
  </w:abstractNum>
  <w:abstractNum w:abstractNumId="1">
    <w:nsid w:val="A4E6365E"/>
    <w:multiLevelType w:val="singleLevel"/>
    <w:tmpl w:val="A4E6365E"/>
    <w:lvl w:ilvl="0" w:tentative="0">
      <w:start w:val="4"/>
      <w:numFmt w:val="chineseCounting"/>
      <w:suff w:val="space"/>
      <w:lvlText w:val="第%1条"/>
      <w:lvlJc w:val="left"/>
      <w:rPr>
        <w:rFonts w:hint="eastAsia"/>
      </w:rPr>
    </w:lvl>
  </w:abstractNum>
  <w:abstractNum w:abstractNumId="2">
    <w:nsid w:val="00000019"/>
    <w:multiLevelType w:val="multilevel"/>
    <w:tmpl w:val="00000019"/>
    <w:lvl w:ilvl="0" w:tentative="0">
      <w:start w:val="1"/>
      <w:numFmt w:val="chineseCountingThousand"/>
      <w:pStyle w:val="118"/>
      <w:suff w:val="space"/>
      <w:lvlText w:val="%1、"/>
      <w:lvlJc w:val="left"/>
      <w:pPr>
        <w:ind w:left="425" w:hanging="425"/>
      </w:pPr>
      <w:rPr>
        <w:rFonts w:hint="eastAsia"/>
      </w:rPr>
    </w:lvl>
    <w:lvl w:ilvl="1" w:tentative="0">
      <w:start w:val="1"/>
      <w:numFmt w:val="decimal"/>
      <w:lvlRestart w:val="0"/>
      <w:suff w:val="space"/>
      <w:lvlText w:val="%2、"/>
      <w:lvlJc w:val="left"/>
      <w:pPr>
        <w:ind w:left="454" w:hanging="454"/>
      </w:pPr>
      <w:rPr>
        <w:rFonts w:hint="eastAsia"/>
      </w:rPr>
    </w:lvl>
    <w:lvl w:ilvl="2" w:tentative="0">
      <w:start w:val="1"/>
      <w:numFmt w:val="decimal"/>
      <w:lvlRestart w:val="0"/>
      <w:suff w:val="space"/>
      <w:lvlText w:val="%2.%3"/>
      <w:lvlJc w:val="left"/>
      <w:pPr>
        <w:ind w:left="454" w:hanging="454"/>
      </w:pPr>
      <w:rPr>
        <w:rFonts w:hint="default" w:ascii="Cambria" w:hAnsi="Cambria"/>
      </w:rPr>
    </w:lvl>
    <w:lvl w:ilvl="3" w:tentative="0">
      <w:start w:val="1"/>
      <w:numFmt w:val="decimal"/>
      <w:lvlText w:val="%2.%3.%4"/>
      <w:lvlJc w:val="left"/>
      <w:pPr>
        <w:ind w:left="454" w:hanging="454"/>
      </w:pPr>
      <w:rPr>
        <w:rFonts w:hint="eastAsia"/>
      </w:rPr>
    </w:lvl>
    <w:lvl w:ilvl="4" w:tentative="0">
      <w:start w:val="1"/>
      <w:numFmt w:val="decimal"/>
      <w:lvlText w:val="%2.%3.%4.%5"/>
      <w:lvlJc w:val="left"/>
      <w:pPr>
        <w:ind w:left="454" w:hanging="454"/>
      </w:pPr>
      <w:rPr>
        <w:rFonts w:hint="eastAsia"/>
      </w:rPr>
    </w:lvl>
    <w:lvl w:ilvl="5" w:tentative="0">
      <w:start w:val="1"/>
      <w:numFmt w:val="decimal"/>
      <w:lvlText w:val="%1.%2.%3.%4.%5.%6"/>
      <w:lvlJc w:val="left"/>
      <w:pPr>
        <w:ind w:left="2550" w:hanging="425"/>
      </w:pPr>
      <w:rPr>
        <w:rFonts w:hint="eastAsia"/>
      </w:rPr>
    </w:lvl>
    <w:lvl w:ilvl="6" w:tentative="0">
      <w:start w:val="1"/>
      <w:numFmt w:val="decimal"/>
      <w:lvlText w:val="%1.%2.%3.%4.%5.%6.%7"/>
      <w:lvlJc w:val="left"/>
      <w:pPr>
        <w:ind w:left="2975" w:hanging="425"/>
      </w:pPr>
      <w:rPr>
        <w:rFonts w:hint="eastAsia"/>
      </w:rPr>
    </w:lvl>
    <w:lvl w:ilvl="7" w:tentative="0">
      <w:start w:val="1"/>
      <w:numFmt w:val="decimal"/>
      <w:lvlText w:val="%1.%2.%3.%4.%5.%6.%7.%8"/>
      <w:lvlJc w:val="left"/>
      <w:pPr>
        <w:ind w:left="3400" w:hanging="425"/>
      </w:pPr>
      <w:rPr>
        <w:rFonts w:hint="eastAsia"/>
      </w:rPr>
    </w:lvl>
    <w:lvl w:ilvl="8" w:tentative="0">
      <w:start w:val="1"/>
      <w:numFmt w:val="decimal"/>
      <w:lvlText w:val="%1.%2.%3.%4.%5.%6.%7.%8.%9"/>
      <w:lvlJc w:val="left"/>
      <w:pPr>
        <w:ind w:left="3825" w:hanging="425"/>
      </w:pPr>
      <w:rPr>
        <w:rFonts w:hint="eastAsia"/>
      </w:rPr>
    </w:lvl>
  </w:abstractNum>
  <w:abstractNum w:abstractNumId="3">
    <w:nsid w:val="18995355"/>
    <w:multiLevelType w:val="multilevel"/>
    <w:tmpl w:val="18995355"/>
    <w:lvl w:ilvl="0" w:tentative="0">
      <w:start w:val="1"/>
      <w:numFmt w:val="decimal"/>
      <w:pStyle w:val="103"/>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2323379E"/>
    <w:multiLevelType w:val="multilevel"/>
    <w:tmpl w:val="2323379E"/>
    <w:lvl w:ilvl="0" w:tentative="0">
      <w:start w:val="1"/>
      <w:numFmt w:val="chineseCountingThousand"/>
      <w:pStyle w:val="32"/>
      <w:lvlText w:val="%1、"/>
      <w:lvlJc w:val="left"/>
      <w:pPr>
        <w:ind w:left="420" w:hanging="4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6857717"/>
    <w:multiLevelType w:val="multilevel"/>
    <w:tmpl w:val="26857717"/>
    <w:lvl w:ilvl="0" w:tentative="0">
      <w:start w:val="1"/>
      <w:numFmt w:val="chineseCountingThousand"/>
      <w:pStyle w:val="101"/>
      <w:lvlText w:val="%1、"/>
      <w:lvlJc w:val="left"/>
      <w:pPr>
        <w:tabs>
          <w:tab w:val="left" w:pos="425"/>
        </w:tabs>
        <w:ind w:left="425" w:hanging="425"/>
      </w:pPr>
      <w:rPr>
        <w:rFonts w:hint="eastAsia" w:cs="Times New Roman"/>
      </w:rPr>
    </w:lvl>
    <w:lvl w:ilvl="1" w:tentative="0">
      <w:start w:val="1"/>
      <w:numFmt w:val="decimal"/>
      <w:isLgl/>
      <w:lvlText w:val="%1.%2"/>
      <w:lvlJc w:val="left"/>
      <w:pPr>
        <w:tabs>
          <w:tab w:val="left" w:pos="567"/>
        </w:tabs>
        <w:ind w:left="567" w:hanging="567"/>
      </w:pPr>
      <w:rPr>
        <w:rFonts w:hint="default" w:ascii="Arial" w:hAnsi="Arial" w:cs="Arial"/>
      </w:rPr>
    </w:lvl>
    <w:lvl w:ilvl="2" w:tentative="0">
      <w:start w:val="1"/>
      <w:numFmt w:val="decimal"/>
      <w:isLgl/>
      <w:lvlText w:val="%1.%2.%3"/>
      <w:lvlJc w:val="left"/>
      <w:pPr>
        <w:tabs>
          <w:tab w:val="left" w:pos="1069"/>
        </w:tabs>
        <w:ind w:left="1069" w:hanging="709"/>
      </w:pPr>
      <w:rPr>
        <w:rFonts w:hint="default" w:ascii="Arial" w:hAnsi="Arial" w:cs="Arial"/>
      </w:rPr>
    </w:lvl>
    <w:lvl w:ilvl="3" w:tentative="0">
      <w:start w:val="1"/>
      <w:numFmt w:val="decimal"/>
      <w:isLgl/>
      <w:lvlText w:val="%1.%2.%3.%4"/>
      <w:lvlJc w:val="left"/>
      <w:pPr>
        <w:tabs>
          <w:tab w:val="left" w:pos="1080"/>
        </w:tabs>
        <w:ind w:left="851" w:hanging="851"/>
      </w:pPr>
      <w:rPr>
        <w:rFonts w:hint="default" w:ascii="Arial" w:hAnsi="Arial" w:cs="Arial"/>
        <w:sz w:val="24"/>
        <w:szCs w:val="24"/>
      </w:rPr>
    </w:lvl>
    <w:lvl w:ilvl="4" w:tentative="0">
      <w:start w:val="1"/>
      <w:numFmt w:val="decimal"/>
      <w:isLgl/>
      <w:lvlText w:val="%1.%2.%3.%4.%5"/>
      <w:lvlJc w:val="left"/>
      <w:pPr>
        <w:tabs>
          <w:tab w:val="left" w:pos="1440"/>
        </w:tabs>
        <w:ind w:left="992" w:hanging="992"/>
      </w:pPr>
      <w:rPr>
        <w:rFonts w:hint="eastAsia" w:cs="Times New Roman"/>
      </w:rPr>
    </w:lvl>
    <w:lvl w:ilvl="5" w:tentative="0">
      <w:start w:val="1"/>
      <w:numFmt w:val="decimal"/>
      <w:isLgl/>
      <w:lvlText w:val="%1.%2.%3.%4.%5.%6"/>
      <w:lvlJc w:val="left"/>
      <w:pPr>
        <w:tabs>
          <w:tab w:val="left" w:pos="1440"/>
        </w:tabs>
        <w:ind w:left="1134" w:hanging="1134"/>
      </w:pPr>
      <w:rPr>
        <w:rFonts w:hint="eastAsia" w:cs="Times New Roman"/>
      </w:rPr>
    </w:lvl>
    <w:lvl w:ilvl="6" w:tentative="0">
      <w:start w:val="1"/>
      <w:numFmt w:val="decimal"/>
      <w:isLgl/>
      <w:lvlText w:val="%1.%2.%3.%4.%5.%6.%7"/>
      <w:lvlJc w:val="left"/>
      <w:pPr>
        <w:tabs>
          <w:tab w:val="left" w:pos="1800"/>
        </w:tabs>
        <w:ind w:left="1276" w:hanging="1276"/>
      </w:pPr>
      <w:rPr>
        <w:rFonts w:hint="eastAsia" w:cs="Times New Roman"/>
      </w:rPr>
    </w:lvl>
    <w:lvl w:ilvl="7" w:tentative="0">
      <w:start w:val="1"/>
      <w:numFmt w:val="decimal"/>
      <w:isLgl/>
      <w:lvlText w:val="%1.%2.%3.%4.%5.%6.%7.%8"/>
      <w:lvlJc w:val="left"/>
      <w:pPr>
        <w:tabs>
          <w:tab w:val="left" w:pos="1800"/>
        </w:tabs>
        <w:ind w:left="1418" w:hanging="1418"/>
      </w:pPr>
      <w:rPr>
        <w:rFonts w:hint="eastAsia" w:cs="Times New Roman"/>
      </w:rPr>
    </w:lvl>
    <w:lvl w:ilvl="8" w:tentative="0">
      <w:start w:val="1"/>
      <w:numFmt w:val="decimal"/>
      <w:isLgl/>
      <w:lvlText w:val="%1.%2.%3.%4.%5.%6.%7.%8.%9"/>
      <w:lvlJc w:val="left"/>
      <w:pPr>
        <w:tabs>
          <w:tab w:val="left" w:pos="2160"/>
        </w:tabs>
        <w:ind w:left="1559" w:hanging="1559"/>
      </w:pPr>
      <w:rPr>
        <w:rFonts w:hint="eastAsia" w:cs="Times New Roman"/>
      </w:rPr>
    </w:lvl>
  </w:abstractNum>
  <w:abstractNum w:abstractNumId="6">
    <w:nsid w:val="26F2549E"/>
    <w:multiLevelType w:val="multilevel"/>
    <w:tmpl w:val="26F2549E"/>
    <w:lvl w:ilvl="0" w:tentative="0">
      <w:start w:val="1"/>
      <w:numFmt w:val="decimal"/>
      <w:lvlText w:val="%1、"/>
      <w:lvlJc w:val="left"/>
      <w:pPr>
        <w:ind w:left="371" w:hanging="360"/>
      </w:pPr>
      <w:rPr>
        <w:rFonts w:hint="default"/>
      </w:rPr>
    </w:lvl>
    <w:lvl w:ilvl="1" w:tentative="0">
      <w:start w:val="1"/>
      <w:numFmt w:val="lowerLetter"/>
      <w:pStyle w:val="3"/>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7">
    <w:nsid w:val="6CB11212"/>
    <w:multiLevelType w:val="multilevel"/>
    <w:tmpl w:val="6CB11212"/>
    <w:lvl w:ilvl="0" w:tentative="0">
      <w:start w:val="1"/>
      <w:numFmt w:val="decimal"/>
      <w:pStyle w:val="10"/>
      <w:lvlText w:val="%1"/>
      <w:lvlJc w:val="left"/>
      <w:pPr>
        <w:tabs>
          <w:tab w:val="left" w:pos="425"/>
        </w:tabs>
        <w:ind w:left="425" w:hanging="425"/>
      </w:pPr>
      <w:rPr>
        <w:rFonts w:hint="default" w:ascii="Times New Roman" w:hAnsi="Times New Roman" w:cs="Times New Roman"/>
        <w:b/>
        <w:i w:val="0"/>
        <w:sz w:val="28"/>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lvlText w:val="%1.%2.%3"/>
      <w:lvlJc w:val="left"/>
      <w:pPr>
        <w:tabs>
          <w:tab w:val="left" w:pos="1418"/>
        </w:tabs>
        <w:ind w:left="1418" w:hanging="567"/>
      </w:pPr>
      <w:rPr>
        <w:rFonts w:hint="eastAsia" w:cs="Times New Roman"/>
      </w:rPr>
    </w:lvl>
    <w:lvl w:ilvl="3" w:tentative="0">
      <w:start w:val="1"/>
      <w:numFmt w:val="decimal"/>
      <w:lvlText w:val="%1.%2.%3.%4"/>
      <w:lvlJc w:val="left"/>
      <w:pPr>
        <w:tabs>
          <w:tab w:val="left" w:pos="1984"/>
        </w:tabs>
        <w:ind w:left="1984" w:hanging="708"/>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8">
    <w:nsid w:val="6F1D7D26"/>
    <w:multiLevelType w:val="multilevel"/>
    <w:tmpl w:val="6F1D7D26"/>
    <w:lvl w:ilvl="0" w:tentative="0">
      <w:start w:val="1"/>
      <w:numFmt w:val="decimal"/>
      <w:pStyle w:val="26"/>
      <w:lvlText w:val="%1."/>
      <w:lvlJc w:val="left"/>
      <w:pPr>
        <w:ind w:left="420" w:firstLine="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7"/>
  </w:num>
  <w:num w:numId="3">
    <w:abstractNumId w:val="8"/>
  </w:num>
  <w:num w:numId="4">
    <w:abstractNumId w:val="4"/>
  </w:num>
  <w:num w:numId="5">
    <w:abstractNumId w:val="5"/>
  </w:num>
  <w:num w:numId="6">
    <w:abstractNumId w:val="3"/>
  </w:num>
  <w:num w:numId="7">
    <w:abstractNumId w:val="2"/>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5MGI3YTdkMjVkZTZjM2ZjZTQ5YjMxYTJjZjRlOWEifQ=="/>
  </w:docVars>
  <w:rsids>
    <w:rsidRoot w:val="00AE79E0"/>
    <w:rsid w:val="00000FD7"/>
    <w:rsid w:val="00001745"/>
    <w:rsid w:val="000018C2"/>
    <w:rsid w:val="00001EDD"/>
    <w:rsid w:val="00002FE3"/>
    <w:rsid w:val="00003231"/>
    <w:rsid w:val="0000387A"/>
    <w:rsid w:val="00003B78"/>
    <w:rsid w:val="00003E3C"/>
    <w:rsid w:val="00003F2A"/>
    <w:rsid w:val="00005025"/>
    <w:rsid w:val="00005C91"/>
    <w:rsid w:val="0000620B"/>
    <w:rsid w:val="0000682D"/>
    <w:rsid w:val="00007272"/>
    <w:rsid w:val="00007892"/>
    <w:rsid w:val="00011FD2"/>
    <w:rsid w:val="0001207D"/>
    <w:rsid w:val="00012CBB"/>
    <w:rsid w:val="00012CFA"/>
    <w:rsid w:val="00013187"/>
    <w:rsid w:val="000131BA"/>
    <w:rsid w:val="00014B17"/>
    <w:rsid w:val="0001582D"/>
    <w:rsid w:val="00015980"/>
    <w:rsid w:val="0001696F"/>
    <w:rsid w:val="00016F81"/>
    <w:rsid w:val="00017E3B"/>
    <w:rsid w:val="000201C1"/>
    <w:rsid w:val="000204E4"/>
    <w:rsid w:val="00020F35"/>
    <w:rsid w:val="00021C59"/>
    <w:rsid w:val="00021FD3"/>
    <w:rsid w:val="00023055"/>
    <w:rsid w:val="00023156"/>
    <w:rsid w:val="00023185"/>
    <w:rsid w:val="00026A08"/>
    <w:rsid w:val="00026B7C"/>
    <w:rsid w:val="000279EA"/>
    <w:rsid w:val="000314DB"/>
    <w:rsid w:val="000316BD"/>
    <w:rsid w:val="00032E2D"/>
    <w:rsid w:val="000334DF"/>
    <w:rsid w:val="00033536"/>
    <w:rsid w:val="00033AA1"/>
    <w:rsid w:val="00033B6A"/>
    <w:rsid w:val="00034324"/>
    <w:rsid w:val="0003496F"/>
    <w:rsid w:val="00034BA3"/>
    <w:rsid w:val="00034CDA"/>
    <w:rsid w:val="00034F63"/>
    <w:rsid w:val="0003627F"/>
    <w:rsid w:val="00037505"/>
    <w:rsid w:val="000404C6"/>
    <w:rsid w:val="000405BF"/>
    <w:rsid w:val="00040C87"/>
    <w:rsid w:val="00040CAE"/>
    <w:rsid w:val="00041067"/>
    <w:rsid w:val="00041856"/>
    <w:rsid w:val="00041921"/>
    <w:rsid w:val="000430E9"/>
    <w:rsid w:val="00044BB7"/>
    <w:rsid w:val="00044F9F"/>
    <w:rsid w:val="00045942"/>
    <w:rsid w:val="00045EE5"/>
    <w:rsid w:val="00047196"/>
    <w:rsid w:val="00050258"/>
    <w:rsid w:val="0005034F"/>
    <w:rsid w:val="00051277"/>
    <w:rsid w:val="0005173F"/>
    <w:rsid w:val="00051ECE"/>
    <w:rsid w:val="00054663"/>
    <w:rsid w:val="00055300"/>
    <w:rsid w:val="00055AB6"/>
    <w:rsid w:val="0005632F"/>
    <w:rsid w:val="00056A13"/>
    <w:rsid w:val="00061311"/>
    <w:rsid w:val="00061B85"/>
    <w:rsid w:val="00062064"/>
    <w:rsid w:val="00063028"/>
    <w:rsid w:val="00063B93"/>
    <w:rsid w:val="00063EFE"/>
    <w:rsid w:val="00064417"/>
    <w:rsid w:val="0006463B"/>
    <w:rsid w:val="00064649"/>
    <w:rsid w:val="00064BF9"/>
    <w:rsid w:val="00065388"/>
    <w:rsid w:val="00065665"/>
    <w:rsid w:val="0006601A"/>
    <w:rsid w:val="000665FE"/>
    <w:rsid w:val="000671A2"/>
    <w:rsid w:val="00067818"/>
    <w:rsid w:val="00067833"/>
    <w:rsid w:val="00067D7A"/>
    <w:rsid w:val="00070340"/>
    <w:rsid w:val="000708F9"/>
    <w:rsid w:val="000719DB"/>
    <w:rsid w:val="00071DAC"/>
    <w:rsid w:val="0007207A"/>
    <w:rsid w:val="00072CA0"/>
    <w:rsid w:val="00072FF3"/>
    <w:rsid w:val="00073F2F"/>
    <w:rsid w:val="00073F71"/>
    <w:rsid w:val="00073F84"/>
    <w:rsid w:val="000743D1"/>
    <w:rsid w:val="000746A8"/>
    <w:rsid w:val="00074FC6"/>
    <w:rsid w:val="00076052"/>
    <w:rsid w:val="00076223"/>
    <w:rsid w:val="00076436"/>
    <w:rsid w:val="00076558"/>
    <w:rsid w:val="00077068"/>
    <w:rsid w:val="0007793B"/>
    <w:rsid w:val="00077C43"/>
    <w:rsid w:val="00077D8B"/>
    <w:rsid w:val="00082390"/>
    <w:rsid w:val="00082EB0"/>
    <w:rsid w:val="00083463"/>
    <w:rsid w:val="00083C57"/>
    <w:rsid w:val="00084EFD"/>
    <w:rsid w:val="00085489"/>
    <w:rsid w:val="000863D1"/>
    <w:rsid w:val="00086A7A"/>
    <w:rsid w:val="000874E4"/>
    <w:rsid w:val="00087DEF"/>
    <w:rsid w:val="000921FF"/>
    <w:rsid w:val="000942A8"/>
    <w:rsid w:val="00094641"/>
    <w:rsid w:val="00094F01"/>
    <w:rsid w:val="00095245"/>
    <w:rsid w:val="00095368"/>
    <w:rsid w:val="00095431"/>
    <w:rsid w:val="000955A6"/>
    <w:rsid w:val="0009679B"/>
    <w:rsid w:val="00097185"/>
    <w:rsid w:val="000A2970"/>
    <w:rsid w:val="000A2A2A"/>
    <w:rsid w:val="000A3B88"/>
    <w:rsid w:val="000A3FD5"/>
    <w:rsid w:val="000A4A5B"/>
    <w:rsid w:val="000A4BA2"/>
    <w:rsid w:val="000A4C42"/>
    <w:rsid w:val="000A4D00"/>
    <w:rsid w:val="000A6219"/>
    <w:rsid w:val="000A694F"/>
    <w:rsid w:val="000A6DD1"/>
    <w:rsid w:val="000A6DF5"/>
    <w:rsid w:val="000A7BFA"/>
    <w:rsid w:val="000A7E34"/>
    <w:rsid w:val="000B071E"/>
    <w:rsid w:val="000B0A14"/>
    <w:rsid w:val="000B0B87"/>
    <w:rsid w:val="000B0C3D"/>
    <w:rsid w:val="000B2E83"/>
    <w:rsid w:val="000B40C2"/>
    <w:rsid w:val="000B428C"/>
    <w:rsid w:val="000B5B09"/>
    <w:rsid w:val="000B5CD6"/>
    <w:rsid w:val="000B5DAB"/>
    <w:rsid w:val="000B6098"/>
    <w:rsid w:val="000B615E"/>
    <w:rsid w:val="000B7097"/>
    <w:rsid w:val="000B71A8"/>
    <w:rsid w:val="000B7353"/>
    <w:rsid w:val="000B7627"/>
    <w:rsid w:val="000B7B9F"/>
    <w:rsid w:val="000B7FF5"/>
    <w:rsid w:val="000C0D0A"/>
    <w:rsid w:val="000C3114"/>
    <w:rsid w:val="000C5FF0"/>
    <w:rsid w:val="000C7F94"/>
    <w:rsid w:val="000D0783"/>
    <w:rsid w:val="000D0794"/>
    <w:rsid w:val="000D1770"/>
    <w:rsid w:val="000D1955"/>
    <w:rsid w:val="000D1963"/>
    <w:rsid w:val="000D2B25"/>
    <w:rsid w:val="000D2BE7"/>
    <w:rsid w:val="000D3563"/>
    <w:rsid w:val="000D3FE5"/>
    <w:rsid w:val="000D456B"/>
    <w:rsid w:val="000D45FF"/>
    <w:rsid w:val="000D522D"/>
    <w:rsid w:val="000D57AA"/>
    <w:rsid w:val="000D5856"/>
    <w:rsid w:val="000D5BFA"/>
    <w:rsid w:val="000D73C3"/>
    <w:rsid w:val="000E12E1"/>
    <w:rsid w:val="000E169F"/>
    <w:rsid w:val="000E18AA"/>
    <w:rsid w:val="000E1C32"/>
    <w:rsid w:val="000E3822"/>
    <w:rsid w:val="000E416E"/>
    <w:rsid w:val="000E427E"/>
    <w:rsid w:val="000E4C55"/>
    <w:rsid w:val="000E4F64"/>
    <w:rsid w:val="000E5225"/>
    <w:rsid w:val="000E7541"/>
    <w:rsid w:val="000F1DED"/>
    <w:rsid w:val="000F1DEE"/>
    <w:rsid w:val="000F1E18"/>
    <w:rsid w:val="000F2EDB"/>
    <w:rsid w:val="000F365B"/>
    <w:rsid w:val="000F3FFF"/>
    <w:rsid w:val="000F44ED"/>
    <w:rsid w:val="000F4B95"/>
    <w:rsid w:val="000F5992"/>
    <w:rsid w:val="000F6AB9"/>
    <w:rsid w:val="000F6B00"/>
    <w:rsid w:val="000F6FE4"/>
    <w:rsid w:val="000F7194"/>
    <w:rsid w:val="000F746A"/>
    <w:rsid w:val="0010047E"/>
    <w:rsid w:val="001008C8"/>
    <w:rsid w:val="0010124A"/>
    <w:rsid w:val="001017D7"/>
    <w:rsid w:val="00102D15"/>
    <w:rsid w:val="00103102"/>
    <w:rsid w:val="00104E2B"/>
    <w:rsid w:val="001051AF"/>
    <w:rsid w:val="001057AF"/>
    <w:rsid w:val="00106684"/>
    <w:rsid w:val="0010699C"/>
    <w:rsid w:val="00106EC5"/>
    <w:rsid w:val="00107005"/>
    <w:rsid w:val="001072E0"/>
    <w:rsid w:val="00107B42"/>
    <w:rsid w:val="001108D1"/>
    <w:rsid w:val="00111111"/>
    <w:rsid w:val="001123E7"/>
    <w:rsid w:val="001129B2"/>
    <w:rsid w:val="00112A7E"/>
    <w:rsid w:val="00113A3E"/>
    <w:rsid w:val="00114702"/>
    <w:rsid w:val="00114A7D"/>
    <w:rsid w:val="001159EE"/>
    <w:rsid w:val="00115E66"/>
    <w:rsid w:val="001161CF"/>
    <w:rsid w:val="001167DB"/>
    <w:rsid w:val="00116967"/>
    <w:rsid w:val="00116A34"/>
    <w:rsid w:val="00116D76"/>
    <w:rsid w:val="00116E49"/>
    <w:rsid w:val="00117062"/>
    <w:rsid w:val="001170CE"/>
    <w:rsid w:val="001178E2"/>
    <w:rsid w:val="00117C52"/>
    <w:rsid w:val="001209B7"/>
    <w:rsid w:val="001213E9"/>
    <w:rsid w:val="001214D0"/>
    <w:rsid w:val="00123DB7"/>
    <w:rsid w:val="0012425E"/>
    <w:rsid w:val="00124F09"/>
    <w:rsid w:val="0012511F"/>
    <w:rsid w:val="00125262"/>
    <w:rsid w:val="00125392"/>
    <w:rsid w:val="00126AD8"/>
    <w:rsid w:val="001276ED"/>
    <w:rsid w:val="00127E6A"/>
    <w:rsid w:val="00130067"/>
    <w:rsid w:val="001302B8"/>
    <w:rsid w:val="00131086"/>
    <w:rsid w:val="0013112F"/>
    <w:rsid w:val="0013161B"/>
    <w:rsid w:val="00131C30"/>
    <w:rsid w:val="00131D14"/>
    <w:rsid w:val="00131F24"/>
    <w:rsid w:val="00132477"/>
    <w:rsid w:val="0013362D"/>
    <w:rsid w:val="0013431D"/>
    <w:rsid w:val="00134648"/>
    <w:rsid w:val="001347EC"/>
    <w:rsid w:val="00135759"/>
    <w:rsid w:val="00135AED"/>
    <w:rsid w:val="00135BC4"/>
    <w:rsid w:val="001369C3"/>
    <w:rsid w:val="00136EE6"/>
    <w:rsid w:val="001378A8"/>
    <w:rsid w:val="00137AF4"/>
    <w:rsid w:val="00137B6B"/>
    <w:rsid w:val="001407AB"/>
    <w:rsid w:val="00141CB6"/>
    <w:rsid w:val="00142194"/>
    <w:rsid w:val="0014457C"/>
    <w:rsid w:val="001449E6"/>
    <w:rsid w:val="0014579B"/>
    <w:rsid w:val="00146A7E"/>
    <w:rsid w:val="0015132A"/>
    <w:rsid w:val="00151628"/>
    <w:rsid w:val="00151A64"/>
    <w:rsid w:val="0015210B"/>
    <w:rsid w:val="0015286F"/>
    <w:rsid w:val="001528B1"/>
    <w:rsid w:val="00152AFF"/>
    <w:rsid w:val="001554EC"/>
    <w:rsid w:val="001565DA"/>
    <w:rsid w:val="00157E12"/>
    <w:rsid w:val="001602D9"/>
    <w:rsid w:val="001605FB"/>
    <w:rsid w:val="00160863"/>
    <w:rsid w:val="00160C56"/>
    <w:rsid w:val="001621B2"/>
    <w:rsid w:val="00162769"/>
    <w:rsid w:val="00162B12"/>
    <w:rsid w:val="00163021"/>
    <w:rsid w:val="00163A4F"/>
    <w:rsid w:val="00164A96"/>
    <w:rsid w:val="001654FA"/>
    <w:rsid w:val="0016649D"/>
    <w:rsid w:val="00166692"/>
    <w:rsid w:val="0016722F"/>
    <w:rsid w:val="00167DD2"/>
    <w:rsid w:val="00167EAD"/>
    <w:rsid w:val="00170051"/>
    <w:rsid w:val="00170340"/>
    <w:rsid w:val="0017080E"/>
    <w:rsid w:val="00170C26"/>
    <w:rsid w:val="00171430"/>
    <w:rsid w:val="00173435"/>
    <w:rsid w:val="00173C5E"/>
    <w:rsid w:val="00174529"/>
    <w:rsid w:val="00174D16"/>
    <w:rsid w:val="00174E84"/>
    <w:rsid w:val="00175041"/>
    <w:rsid w:val="00175BB3"/>
    <w:rsid w:val="00176570"/>
    <w:rsid w:val="0017662E"/>
    <w:rsid w:val="0017703B"/>
    <w:rsid w:val="00177477"/>
    <w:rsid w:val="00177851"/>
    <w:rsid w:val="00177B77"/>
    <w:rsid w:val="00177E3F"/>
    <w:rsid w:val="001801CB"/>
    <w:rsid w:val="00180275"/>
    <w:rsid w:val="00180644"/>
    <w:rsid w:val="0018131E"/>
    <w:rsid w:val="00181735"/>
    <w:rsid w:val="00181BE3"/>
    <w:rsid w:val="00182153"/>
    <w:rsid w:val="00183195"/>
    <w:rsid w:val="00183525"/>
    <w:rsid w:val="0018358B"/>
    <w:rsid w:val="00183724"/>
    <w:rsid w:val="00184EAF"/>
    <w:rsid w:val="0018503D"/>
    <w:rsid w:val="0018523C"/>
    <w:rsid w:val="00185E01"/>
    <w:rsid w:val="00186292"/>
    <w:rsid w:val="00187319"/>
    <w:rsid w:val="00187533"/>
    <w:rsid w:val="0019079F"/>
    <w:rsid w:val="00190953"/>
    <w:rsid w:val="00191194"/>
    <w:rsid w:val="00192441"/>
    <w:rsid w:val="00192922"/>
    <w:rsid w:val="001935E2"/>
    <w:rsid w:val="0019444D"/>
    <w:rsid w:val="00194A22"/>
    <w:rsid w:val="00194D8F"/>
    <w:rsid w:val="001958DC"/>
    <w:rsid w:val="00196252"/>
    <w:rsid w:val="001966AA"/>
    <w:rsid w:val="00196D5E"/>
    <w:rsid w:val="00196F4B"/>
    <w:rsid w:val="001A0CAB"/>
    <w:rsid w:val="001A0E41"/>
    <w:rsid w:val="001A11EB"/>
    <w:rsid w:val="001A1D0A"/>
    <w:rsid w:val="001A3056"/>
    <w:rsid w:val="001A312F"/>
    <w:rsid w:val="001A330F"/>
    <w:rsid w:val="001A344A"/>
    <w:rsid w:val="001A3ACE"/>
    <w:rsid w:val="001A406C"/>
    <w:rsid w:val="001A62A1"/>
    <w:rsid w:val="001A63E7"/>
    <w:rsid w:val="001A64CF"/>
    <w:rsid w:val="001A6AF5"/>
    <w:rsid w:val="001B0F50"/>
    <w:rsid w:val="001B16CE"/>
    <w:rsid w:val="001B1C75"/>
    <w:rsid w:val="001B253D"/>
    <w:rsid w:val="001B31D7"/>
    <w:rsid w:val="001B4093"/>
    <w:rsid w:val="001B522A"/>
    <w:rsid w:val="001B5738"/>
    <w:rsid w:val="001B58C9"/>
    <w:rsid w:val="001B6006"/>
    <w:rsid w:val="001B6C2D"/>
    <w:rsid w:val="001B6E93"/>
    <w:rsid w:val="001B74F5"/>
    <w:rsid w:val="001B79FD"/>
    <w:rsid w:val="001B7B84"/>
    <w:rsid w:val="001C05AB"/>
    <w:rsid w:val="001C1059"/>
    <w:rsid w:val="001C2A8A"/>
    <w:rsid w:val="001C4859"/>
    <w:rsid w:val="001C54F3"/>
    <w:rsid w:val="001C5539"/>
    <w:rsid w:val="001C5E26"/>
    <w:rsid w:val="001D28A8"/>
    <w:rsid w:val="001D2F5F"/>
    <w:rsid w:val="001D30A6"/>
    <w:rsid w:val="001D44EC"/>
    <w:rsid w:val="001D58FF"/>
    <w:rsid w:val="001D59B0"/>
    <w:rsid w:val="001D6266"/>
    <w:rsid w:val="001D63FD"/>
    <w:rsid w:val="001D677E"/>
    <w:rsid w:val="001D6F3F"/>
    <w:rsid w:val="001D72FB"/>
    <w:rsid w:val="001D77EC"/>
    <w:rsid w:val="001D79C2"/>
    <w:rsid w:val="001E04A0"/>
    <w:rsid w:val="001E04F1"/>
    <w:rsid w:val="001E07BF"/>
    <w:rsid w:val="001E1E50"/>
    <w:rsid w:val="001E3BD1"/>
    <w:rsid w:val="001E3F0E"/>
    <w:rsid w:val="001E44BA"/>
    <w:rsid w:val="001E460E"/>
    <w:rsid w:val="001E4EE8"/>
    <w:rsid w:val="001E5159"/>
    <w:rsid w:val="001E5898"/>
    <w:rsid w:val="001E68D0"/>
    <w:rsid w:val="001E7E31"/>
    <w:rsid w:val="001F07C5"/>
    <w:rsid w:val="001F1324"/>
    <w:rsid w:val="001F134E"/>
    <w:rsid w:val="001F1946"/>
    <w:rsid w:val="001F1C38"/>
    <w:rsid w:val="001F1C73"/>
    <w:rsid w:val="001F3378"/>
    <w:rsid w:val="001F3C43"/>
    <w:rsid w:val="001F4719"/>
    <w:rsid w:val="001F602E"/>
    <w:rsid w:val="001F66CF"/>
    <w:rsid w:val="001F7137"/>
    <w:rsid w:val="001F7DFE"/>
    <w:rsid w:val="002005FD"/>
    <w:rsid w:val="00201180"/>
    <w:rsid w:val="00201590"/>
    <w:rsid w:val="00201F0C"/>
    <w:rsid w:val="00202157"/>
    <w:rsid w:val="002028E4"/>
    <w:rsid w:val="00202D5B"/>
    <w:rsid w:val="00202F2A"/>
    <w:rsid w:val="002036F3"/>
    <w:rsid w:val="00204191"/>
    <w:rsid w:val="002047D3"/>
    <w:rsid w:val="002054D8"/>
    <w:rsid w:val="002056FA"/>
    <w:rsid w:val="00205A83"/>
    <w:rsid w:val="00205CBD"/>
    <w:rsid w:val="00206487"/>
    <w:rsid w:val="0020674D"/>
    <w:rsid w:val="00206C3F"/>
    <w:rsid w:val="00206E10"/>
    <w:rsid w:val="00207273"/>
    <w:rsid w:val="00207E8B"/>
    <w:rsid w:val="002108DD"/>
    <w:rsid w:val="0021092F"/>
    <w:rsid w:val="0021169E"/>
    <w:rsid w:val="00211789"/>
    <w:rsid w:val="00211C20"/>
    <w:rsid w:val="00212686"/>
    <w:rsid w:val="002130FB"/>
    <w:rsid w:val="0021421B"/>
    <w:rsid w:val="002157C5"/>
    <w:rsid w:val="00215AA4"/>
    <w:rsid w:val="00215BDE"/>
    <w:rsid w:val="0021605B"/>
    <w:rsid w:val="002164F2"/>
    <w:rsid w:val="002169E6"/>
    <w:rsid w:val="0021708A"/>
    <w:rsid w:val="002173CF"/>
    <w:rsid w:val="00217490"/>
    <w:rsid w:val="00217DC1"/>
    <w:rsid w:val="00220226"/>
    <w:rsid w:val="00220734"/>
    <w:rsid w:val="002216C1"/>
    <w:rsid w:val="00222513"/>
    <w:rsid w:val="0022259D"/>
    <w:rsid w:val="0022346E"/>
    <w:rsid w:val="00224266"/>
    <w:rsid w:val="00224DB7"/>
    <w:rsid w:val="00225305"/>
    <w:rsid w:val="00225A4D"/>
    <w:rsid w:val="00226100"/>
    <w:rsid w:val="00227667"/>
    <w:rsid w:val="00227E9F"/>
    <w:rsid w:val="002306BE"/>
    <w:rsid w:val="00230CC1"/>
    <w:rsid w:val="00230D14"/>
    <w:rsid w:val="00231065"/>
    <w:rsid w:val="002314E9"/>
    <w:rsid w:val="00231F99"/>
    <w:rsid w:val="00232729"/>
    <w:rsid w:val="00233016"/>
    <w:rsid w:val="00235478"/>
    <w:rsid w:val="00235509"/>
    <w:rsid w:val="002358C7"/>
    <w:rsid w:val="002362CC"/>
    <w:rsid w:val="00237506"/>
    <w:rsid w:val="002378D0"/>
    <w:rsid w:val="00237D12"/>
    <w:rsid w:val="002402A5"/>
    <w:rsid w:val="0024055D"/>
    <w:rsid w:val="00240863"/>
    <w:rsid w:val="00240C70"/>
    <w:rsid w:val="00240ECA"/>
    <w:rsid w:val="002410F9"/>
    <w:rsid w:val="0024120B"/>
    <w:rsid w:val="002414ED"/>
    <w:rsid w:val="002423ED"/>
    <w:rsid w:val="00242A2B"/>
    <w:rsid w:val="00243A1C"/>
    <w:rsid w:val="00245ACA"/>
    <w:rsid w:val="00245C87"/>
    <w:rsid w:val="00246194"/>
    <w:rsid w:val="00246411"/>
    <w:rsid w:val="00247253"/>
    <w:rsid w:val="00247B6D"/>
    <w:rsid w:val="00252089"/>
    <w:rsid w:val="0025249A"/>
    <w:rsid w:val="00252ADA"/>
    <w:rsid w:val="00252FF5"/>
    <w:rsid w:val="0025326E"/>
    <w:rsid w:val="0025448F"/>
    <w:rsid w:val="002553EA"/>
    <w:rsid w:val="00255705"/>
    <w:rsid w:val="0025577C"/>
    <w:rsid w:val="002557DC"/>
    <w:rsid w:val="0025785F"/>
    <w:rsid w:val="00261696"/>
    <w:rsid w:val="00261984"/>
    <w:rsid w:val="0026258A"/>
    <w:rsid w:val="00262A9D"/>
    <w:rsid w:val="00263540"/>
    <w:rsid w:val="00263AF8"/>
    <w:rsid w:val="00264279"/>
    <w:rsid w:val="0026440A"/>
    <w:rsid w:val="002646DF"/>
    <w:rsid w:val="00265130"/>
    <w:rsid w:val="00265203"/>
    <w:rsid w:val="0026581B"/>
    <w:rsid w:val="00265D50"/>
    <w:rsid w:val="00265EDA"/>
    <w:rsid w:val="00266594"/>
    <w:rsid w:val="0026664B"/>
    <w:rsid w:val="00270D49"/>
    <w:rsid w:val="00270FEA"/>
    <w:rsid w:val="00272390"/>
    <w:rsid w:val="00272582"/>
    <w:rsid w:val="00272A37"/>
    <w:rsid w:val="00272B60"/>
    <w:rsid w:val="00272E91"/>
    <w:rsid w:val="002734B2"/>
    <w:rsid w:val="00273945"/>
    <w:rsid w:val="00273DEE"/>
    <w:rsid w:val="0027522C"/>
    <w:rsid w:val="0027543F"/>
    <w:rsid w:val="002760E4"/>
    <w:rsid w:val="002765B9"/>
    <w:rsid w:val="00277378"/>
    <w:rsid w:val="002775E0"/>
    <w:rsid w:val="00280BAA"/>
    <w:rsid w:val="002834D7"/>
    <w:rsid w:val="0028431C"/>
    <w:rsid w:val="00284AA1"/>
    <w:rsid w:val="00284BDB"/>
    <w:rsid w:val="00284FF3"/>
    <w:rsid w:val="00285937"/>
    <w:rsid w:val="00285CC4"/>
    <w:rsid w:val="00286851"/>
    <w:rsid w:val="002870BB"/>
    <w:rsid w:val="002909AD"/>
    <w:rsid w:val="00291B90"/>
    <w:rsid w:val="00292F4A"/>
    <w:rsid w:val="00293F97"/>
    <w:rsid w:val="00294D1A"/>
    <w:rsid w:val="002962C6"/>
    <w:rsid w:val="0029660E"/>
    <w:rsid w:val="00296FAA"/>
    <w:rsid w:val="00297134"/>
    <w:rsid w:val="0029727E"/>
    <w:rsid w:val="0029798C"/>
    <w:rsid w:val="002A04DB"/>
    <w:rsid w:val="002A1959"/>
    <w:rsid w:val="002A3638"/>
    <w:rsid w:val="002A49E9"/>
    <w:rsid w:val="002A4D9A"/>
    <w:rsid w:val="002A61A0"/>
    <w:rsid w:val="002A64B0"/>
    <w:rsid w:val="002A666B"/>
    <w:rsid w:val="002A6B50"/>
    <w:rsid w:val="002A7567"/>
    <w:rsid w:val="002A7DF4"/>
    <w:rsid w:val="002B0308"/>
    <w:rsid w:val="002B14F2"/>
    <w:rsid w:val="002B1A43"/>
    <w:rsid w:val="002B1ABC"/>
    <w:rsid w:val="002B1FB9"/>
    <w:rsid w:val="002B2690"/>
    <w:rsid w:val="002B26EC"/>
    <w:rsid w:val="002B324A"/>
    <w:rsid w:val="002B3D17"/>
    <w:rsid w:val="002B3EF5"/>
    <w:rsid w:val="002B5793"/>
    <w:rsid w:val="002B5F03"/>
    <w:rsid w:val="002B6423"/>
    <w:rsid w:val="002B65EE"/>
    <w:rsid w:val="002B6A63"/>
    <w:rsid w:val="002B6B7B"/>
    <w:rsid w:val="002B7C85"/>
    <w:rsid w:val="002B7DCD"/>
    <w:rsid w:val="002C0484"/>
    <w:rsid w:val="002C0D1E"/>
    <w:rsid w:val="002C1DFD"/>
    <w:rsid w:val="002C20CF"/>
    <w:rsid w:val="002C2381"/>
    <w:rsid w:val="002C2987"/>
    <w:rsid w:val="002C2BF7"/>
    <w:rsid w:val="002C324F"/>
    <w:rsid w:val="002C3B7F"/>
    <w:rsid w:val="002C4380"/>
    <w:rsid w:val="002C44F8"/>
    <w:rsid w:val="002C66EA"/>
    <w:rsid w:val="002D1BCB"/>
    <w:rsid w:val="002D2B6F"/>
    <w:rsid w:val="002D4617"/>
    <w:rsid w:val="002D5B85"/>
    <w:rsid w:val="002D64B1"/>
    <w:rsid w:val="002D6C02"/>
    <w:rsid w:val="002D6F6A"/>
    <w:rsid w:val="002D73D4"/>
    <w:rsid w:val="002E023A"/>
    <w:rsid w:val="002E05E3"/>
    <w:rsid w:val="002E0CF1"/>
    <w:rsid w:val="002E1533"/>
    <w:rsid w:val="002E1AF0"/>
    <w:rsid w:val="002E1F1A"/>
    <w:rsid w:val="002E2E1F"/>
    <w:rsid w:val="002E3A69"/>
    <w:rsid w:val="002E3B8A"/>
    <w:rsid w:val="002E5015"/>
    <w:rsid w:val="002E55E5"/>
    <w:rsid w:val="002E5DC8"/>
    <w:rsid w:val="002E620F"/>
    <w:rsid w:val="002E6CBA"/>
    <w:rsid w:val="002E6CF3"/>
    <w:rsid w:val="002E779E"/>
    <w:rsid w:val="002F0126"/>
    <w:rsid w:val="002F04E5"/>
    <w:rsid w:val="002F0C88"/>
    <w:rsid w:val="002F1B07"/>
    <w:rsid w:val="002F29ED"/>
    <w:rsid w:val="002F33E4"/>
    <w:rsid w:val="002F553D"/>
    <w:rsid w:val="002F5EA3"/>
    <w:rsid w:val="002F60DC"/>
    <w:rsid w:val="002F6189"/>
    <w:rsid w:val="002F62E7"/>
    <w:rsid w:val="002F6350"/>
    <w:rsid w:val="002F65D3"/>
    <w:rsid w:val="002F6C62"/>
    <w:rsid w:val="002F6E36"/>
    <w:rsid w:val="002F7307"/>
    <w:rsid w:val="002F7D96"/>
    <w:rsid w:val="003002FC"/>
    <w:rsid w:val="0030054A"/>
    <w:rsid w:val="00301451"/>
    <w:rsid w:val="00301764"/>
    <w:rsid w:val="003061F3"/>
    <w:rsid w:val="003065EA"/>
    <w:rsid w:val="0030791A"/>
    <w:rsid w:val="00310A63"/>
    <w:rsid w:val="00311D1C"/>
    <w:rsid w:val="0031215C"/>
    <w:rsid w:val="00312B46"/>
    <w:rsid w:val="00313C11"/>
    <w:rsid w:val="00313E87"/>
    <w:rsid w:val="00314E48"/>
    <w:rsid w:val="00314EAA"/>
    <w:rsid w:val="00315218"/>
    <w:rsid w:val="003162FE"/>
    <w:rsid w:val="003169FF"/>
    <w:rsid w:val="00317374"/>
    <w:rsid w:val="0031782B"/>
    <w:rsid w:val="00320797"/>
    <w:rsid w:val="003209A5"/>
    <w:rsid w:val="00321303"/>
    <w:rsid w:val="003215D0"/>
    <w:rsid w:val="00321B0F"/>
    <w:rsid w:val="00321BF5"/>
    <w:rsid w:val="00321CA7"/>
    <w:rsid w:val="00322242"/>
    <w:rsid w:val="0032294B"/>
    <w:rsid w:val="00322BDA"/>
    <w:rsid w:val="00322FEA"/>
    <w:rsid w:val="0032368B"/>
    <w:rsid w:val="00323B3C"/>
    <w:rsid w:val="00323B9B"/>
    <w:rsid w:val="00323EE0"/>
    <w:rsid w:val="003250B5"/>
    <w:rsid w:val="0032569D"/>
    <w:rsid w:val="00325E39"/>
    <w:rsid w:val="00327342"/>
    <w:rsid w:val="003275CF"/>
    <w:rsid w:val="00327958"/>
    <w:rsid w:val="00327AE8"/>
    <w:rsid w:val="003300D1"/>
    <w:rsid w:val="00330EEC"/>
    <w:rsid w:val="003310FC"/>
    <w:rsid w:val="003316A2"/>
    <w:rsid w:val="00331BA2"/>
    <w:rsid w:val="00331F09"/>
    <w:rsid w:val="0033248F"/>
    <w:rsid w:val="0033289C"/>
    <w:rsid w:val="00334294"/>
    <w:rsid w:val="00336881"/>
    <w:rsid w:val="0033705C"/>
    <w:rsid w:val="00337E3A"/>
    <w:rsid w:val="00340700"/>
    <w:rsid w:val="00341701"/>
    <w:rsid w:val="00341E1B"/>
    <w:rsid w:val="00342538"/>
    <w:rsid w:val="00343F2D"/>
    <w:rsid w:val="00345340"/>
    <w:rsid w:val="003454D9"/>
    <w:rsid w:val="003468BE"/>
    <w:rsid w:val="003468D2"/>
    <w:rsid w:val="00346D81"/>
    <w:rsid w:val="0034767C"/>
    <w:rsid w:val="003504E0"/>
    <w:rsid w:val="00351B7B"/>
    <w:rsid w:val="003520CF"/>
    <w:rsid w:val="00352130"/>
    <w:rsid w:val="00352629"/>
    <w:rsid w:val="00352F5E"/>
    <w:rsid w:val="003535C3"/>
    <w:rsid w:val="0035435C"/>
    <w:rsid w:val="00354637"/>
    <w:rsid w:val="0035480E"/>
    <w:rsid w:val="0035494E"/>
    <w:rsid w:val="00354BFF"/>
    <w:rsid w:val="00355078"/>
    <w:rsid w:val="00355BD8"/>
    <w:rsid w:val="00356AD2"/>
    <w:rsid w:val="003577C2"/>
    <w:rsid w:val="003607F7"/>
    <w:rsid w:val="00360DE5"/>
    <w:rsid w:val="00361C08"/>
    <w:rsid w:val="0036201E"/>
    <w:rsid w:val="003633E1"/>
    <w:rsid w:val="0036373E"/>
    <w:rsid w:val="003639F7"/>
    <w:rsid w:val="00363AD4"/>
    <w:rsid w:val="00363D93"/>
    <w:rsid w:val="00363EAE"/>
    <w:rsid w:val="00364893"/>
    <w:rsid w:val="00365A9D"/>
    <w:rsid w:val="00366C81"/>
    <w:rsid w:val="00366D2F"/>
    <w:rsid w:val="00367FDD"/>
    <w:rsid w:val="0037282B"/>
    <w:rsid w:val="0037338E"/>
    <w:rsid w:val="003738CE"/>
    <w:rsid w:val="0037433D"/>
    <w:rsid w:val="003764D2"/>
    <w:rsid w:val="00376B56"/>
    <w:rsid w:val="003773A5"/>
    <w:rsid w:val="003775F7"/>
    <w:rsid w:val="0037765D"/>
    <w:rsid w:val="0037791B"/>
    <w:rsid w:val="00377CC1"/>
    <w:rsid w:val="0038033E"/>
    <w:rsid w:val="003822A4"/>
    <w:rsid w:val="003822B8"/>
    <w:rsid w:val="00382429"/>
    <w:rsid w:val="00382C45"/>
    <w:rsid w:val="00382C7E"/>
    <w:rsid w:val="00383387"/>
    <w:rsid w:val="0038351C"/>
    <w:rsid w:val="00383891"/>
    <w:rsid w:val="003845F8"/>
    <w:rsid w:val="00384A94"/>
    <w:rsid w:val="003852A8"/>
    <w:rsid w:val="00385827"/>
    <w:rsid w:val="00385E7A"/>
    <w:rsid w:val="00386A77"/>
    <w:rsid w:val="00386B3B"/>
    <w:rsid w:val="003872A8"/>
    <w:rsid w:val="00387EF5"/>
    <w:rsid w:val="0039030C"/>
    <w:rsid w:val="003906A3"/>
    <w:rsid w:val="003907C0"/>
    <w:rsid w:val="00390A55"/>
    <w:rsid w:val="003916E8"/>
    <w:rsid w:val="00391F3C"/>
    <w:rsid w:val="00392149"/>
    <w:rsid w:val="00392461"/>
    <w:rsid w:val="00392690"/>
    <w:rsid w:val="0039288E"/>
    <w:rsid w:val="00393021"/>
    <w:rsid w:val="00393365"/>
    <w:rsid w:val="0039363C"/>
    <w:rsid w:val="00393D4C"/>
    <w:rsid w:val="00394B4B"/>
    <w:rsid w:val="00397EBC"/>
    <w:rsid w:val="00397F87"/>
    <w:rsid w:val="003A185C"/>
    <w:rsid w:val="003A1C83"/>
    <w:rsid w:val="003A1FAF"/>
    <w:rsid w:val="003A24EE"/>
    <w:rsid w:val="003A2A46"/>
    <w:rsid w:val="003A2BEE"/>
    <w:rsid w:val="003A4F37"/>
    <w:rsid w:val="003A53B6"/>
    <w:rsid w:val="003A5F71"/>
    <w:rsid w:val="003A6060"/>
    <w:rsid w:val="003A797D"/>
    <w:rsid w:val="003A7EA6"/>
    <w:rsid w:val="003B03DB"/>
    <w:rsid w:val="003B080C"/>
    <w:rsid w:val="003B0BC6"/>
    <w:rsid w:val="003B25FB"/>
    <w:rsid w:val="003B436D"/>
    <w:rsid w:val="003B45BC"/>
    <w:rsid w:val="003B49C5"/>
    <w:rsid w:val="003B500B"/>
    <w:rsid w:val="003B7173"/>
    <w:rsid w:val="003B76FC"/>
    <w:rsid w:val="003B7796"/>
    <w:rsid w:val="003B77DC"/>
    <w:rsid w:val="003C0070"/>
    <w:rsid w:val="003C008F"/>
    <w:rsid w:val="003C1764"/>
    <w:rsid w:val="003C1D2A"/>
    <w:rsid w:val="003C2AF5"/>
    <w:rsid w:val="003C4520"/>
    <w:rsid w:val="003C4616"/>
    <w:rsid w:val="003C4D5C"/>
    <w:rsid w:val="003C522F"/>
    <w:rsid w:val="003C562D"/>
    <w:rsid w:val="003C58A1"/>
    <w:rsid w:val="003C6DB2"/>
    <w:rsid w:val="003C7D73"/>
    <w:rsid w:val="003C7EC0"/>
    <w:rsid w:val="003D0205"/>
    <w:rsid w:val="003D086A"/>
    <w:rsid w:val="003D1587"/>
    <w:rsid w:val="003D238C"/>
    <w:rsid w:val="003D24F7"/>
    <w:rsid w:val="003D3259"/>
    <w:rsid w:val="003D38BA"/>
    <w:rsid w:val="003D589D"/>
    <w:rsid w:val="003D6965"/>
    <w:rsid w:val="003D6DAE"/>
    <w:rsid w:val="003E0184"/>
    <w:rsid w:val="003E042B"/>
    <w:rsid w:val="003E0721"/>
    <w:rsid w:val="003E0CD3"/>
    <w:rsid w:val="003E13FF"/>
    <w:rsid w:val="003E14E7"/>
    <w:rsid w:val="003E1E30"/>
    <w:rsid w:val="003E2182"/>
    <w:rsid w:val="003E333B"/>
    <w:rsid w:val="003E334E"/>
    <w:rsid w:val="003E3BF0"/>
    <w:rsid w:val="003E4056"/>
    <w:rsid w:val="003E42A7"/>
    <w:rsid w:val="003E4507"/>
    <w:rsid w:val="003E5852"/>
    <w:rsid w:val="003E5EB4"/>
    <w:rsid w:val="003E5F67"/>
    <w:rsid w:val="003E6E09"/>
    <w:rsid w:val="003E6F20"/>
    <w:rsid w:val="003E718F"/>
    <w:rsid w:val="003E7D50"/>
    <w:rsid w:val="003F101A"/>
    <w:rsid w:val="003F1095"/>
    <w:rsid w:val="003F15CD"/>
    <w:rsid w:val="003F1B20"/>
    <w:rsid w:val="003F2112"/>
    <w:rsid w:val="003F2267"/>
    <w:rsid w:val="003F2E97"/>
    <w:rsid w:val="003F3171"/>
    <w:rsid w:val="003F382F"/>
    <w:rsid w:val="003F41E8"/>
    <w:rsid w:val="003F4D4E"/>
    <w:rsid w:val="003F5570"/>
    <w:rsid w:val="003F6082"/>
    <w:rsid w:val="003F6180"/>
    <w:rsid w:val="003F6452"/>
    <w:rsid w:val="003F6931"/>
    <w:rsid w:val="003F7D6D"/>
    <w:rsid w:val="004006D6"/>
    <w:rsid w:val="00401DB1"/>
    <w:rsid w:val="00402646"/>
    <w:rsid w:val="00402C0A"/>
    <w:rsid w:val="004039CF"/>
    <w:rsid w:val="00404F09"/>
    <w:rsid w:val="00405792"/>
    <w:rsid w:val="00405802"/>
    <w:rsid w:val="00405E5E"/>
    <w:rsid w:val="004066FB"/>
    <w:rsid w:val="00407458"/>
    <w:rsid w:val="004079D9"/>
    <w:rsid w:val="00410282"/>
    <w:rsid w:val="00410585"/>
    <w:rsid w:val="0041072B"/>
    <w:rsid w:val="00410764"/>
    <w:rsid w:val="004113FC"/>
    <w:rsid w:val="0041223C"/>
    <w:rsid w:val="004126E0"/>
    <w:rsid w:val="00412E27"/>
    <w:rsid w:val="0041542E"/>
    <w:rsid w:val="004154BF"/>
    <w:rsid w:val="00415780"/>
    <w:rsid w:val="00415A8A"/>
    <w:rsid w:val="00415D23"/>
    <w:rsid w:val="0041615B"/>
    <w:rsid w:val="00416645"/>
    <w:rsid w:val="004168C5"/>
    <w:rsid w:val="00416D78"/>
    <w:rsid w:val="00417BC7"/>
    <w:rsid w:val="0042096D"/>
    <w:rsid w:val="00420E6D"/>
    <w:rsid w:val="00421C2B"/>
    <w:rsid w:val="004233B2"/>
    <w:rsid w:val="004236FB"/>
    <w:rsid w:val="004237BE"/>
    <w:rsid w:val="00423B8C"/>
    <w:rsid w:val="00423FF8"/>
    <w:rsid w:val="00424232"/>
    <w:rsid w:val="00424370"/>
    <w:rsid w:val="00424BCC"/>
    <w:rsid w:val="00427129"/>
    <w:rsid w:val="0042715C"/>
    <w:rsid w:val="004274FB"/>
    <w:rsid w:val="004301B1"/>
    <w:rsid w:val="00430339"/>
    <w:rsid w:val="004303D4"/>
    <w:rsid w:val="00432121"/>
    <w:rsid w:val="004326BA"/>
    <w:rsid w:val="004333A6"/>
    <w:rsid w:val="004338B0"/>
    <w:rsid w:val="00433900"/>
    <w:rsid w:val="00434AED"/>
    <w:rsid w:val="00434EAA"/>
    <w:rsid w:val="004350B4"/>
    <w:rsid w:val="004363E7"/>
    <w:rsid w:val="004376E9"/>
    <w:rsid w:val="00437EE6"/>
    <w:rsid w:val="004400F3"/>
    <w:rsid w:val="004416DD"/>
    <w:rsid w:val="00441D12"/>
    <w:rsid w:val="004425B4"/>
    <w:rsid w:val="00443B24"/>
    <w:rsid w:val="00445AD1"/>
    <w:rsid w:val="004460F3"/>
    <w:rsid w:val="004465A9"/>
    <w:rsid w:val="0044683C"/>
    <w:rsid w:val="00446E3D"/>
    <w:rsid w:val="00447213"/>
    <w:rsid w:val="00447CE2"/>
    <w:rsid w:val="00450FFB"/>
    <w:rsid w:val="004511E3"/>
    <w:rsid w:val="004520ED"/>
    <w:rsid w:val="00452E71"/>
    <w:rsid w:val="00453895"/>
    <w:rsid w:val="00453EBB"/>
    <w:rsid w:val="004542CB"/>
    <w:rsid w:val="0045480C"/>
    <w:rsid w:val="00454DE2"/>
    <w:rsid w:val="004555C5"/>
    <w:rsid w:val="00457544"/>
    <w:rsid w:val="0046063A"/>
    <w:rsid w:val="0046069B"/>
    <w:rsid w:val="004607F9"/>
    <w:rsid w:val="00460DA4"/>
    <w:rsid w:val="00461382"/>
    <w:rsid w:val="00462D9B"/>
    <w:rsid w:val="004630FD"/>
    <w:rsid w:val="0046342A"/>
    <w:rsid w:val="00463E1B"/>
    <w:rsid w:val="0046401C"/>
    <w:rsid w:val="00464999"/>
    <w:rsid w:val="004650EF"/>
    <w:rsid w:val="004676E9"/>
    <w:rsid w:val="00467822"/>
    <w:rsid w:val="00467898"/>
    <w:rsid w:val="00470476"/>
    <w:rsid w:val="00471219"/>
    <w:rsid w:val="00471564"/>
    <w:rsid w:val="0047382F"/>
    <w:rsid w:val="00473C03"/>
    <w:rsid w:val="00474DB3"/>
    <w:rsid w:val="004753B8"/>
    <w:rsid w:val="00475748"/>
    <w:rsid w:val="00476BBF"/>
    <w:rsid w:val="00477AEB"/>
    <w:rsid w:val="00477C21"/>
    <w:rsid w:val="00480BD3"/>
    <w:rsid w:val="00480E1C"/>
    <w:rsid w:val="00480ED4"/>
    <w:rsid w:val="004810CA"/>
    <w:rsid w:val="00481B48"/>
    <w:rsid w:val="004824DF"/>
    <w:rsid w:val="00484148"/>
    <w:rsid w:val="004845DF"/>
    <w:rsid w:val="004860C8"/>
    <w:rsid w:val="0048617F"/>
    <w:rsid w:val="004870BB"/>
    <w:rsid w:val="004874ED"/>
    <w:rsid w:val="0049006E"/>
    <w:rsid w:val="00491CA5"/>
    <w:rsid w:val="00492569"/>
    <w:rsid w:val="00492593"/>
    <w:rsid w:val="00493825"/>
    <w:rsid w:val="004946A1"/>
    <w:rsid w:val="00495EE5"/>
    <w:rsid w:val="00496239"/>
    <w:rsid w:val="00496267"/>
    <w:rsid w:val="00496540"/>
    <w:rsid w:val="00496F58"/>
    <w:rsid w:val="004A009F"/>
    <w:rsid w:val="004A1991"/>
    <w:rsid w:val="004A1F33"/>
    <w:rsid w:val="004A2693"/>
    <w:rsid w:val="004A2A11"/>
    <w:rsid w:val="004A2E1E"/>
    <w:rsid w:val="004A3F21"/>
    <w:rsid w:val="004A44AE"/>
    <w:rsid w:val="004A478F"/>
    <w:rsid w:val="004A4B21"/>
    <w:rsid w:val="004A4C5E"/>
    <w:rsid w:val="004A65D9"/>
    <w:rsid w:val="004A7286"/>
    <w:rsid w:val="004A7AB9"/>
    <w:rsid w:val="004B1083"/>
    <w:rsid w:val="004B1BB6"/>
    <w:rsid w:val="004B21D8"/>
    <w:rsid w:val="004B2282"/>
    <w:rsid w:val="004B3258"/>
    <w:rsid w:val="004B36C2"/>
    <w:rsid w:val="004B3765"/>
    <w:rsid w:val="004B39C1"/>
    <w:rsid w:val="004B3D77"/>
    <w:rsid w:val="004B46CA"/>
    <w:rsid w:val="004B4B38"/>
    <w:rsid w:val="004B6214"/>
    <w:rsid w:val="004B67D1"/>
    <w:rsid w:val="004B7182"/>
    <w:rsid w:val="004B74DD"/>
    <w:rsid w:val="004C031B"/>
    <w:rsid w:val="004C0519"/>
    <w:rsid w:val="004C07D7"/>
    <w:rsid w:val="004C0F35"/>
    <w:rsid w:val="004C193F"/>
    <w:rsid w:val="004C1A8A"/>
    <w:rsid w:val="004C1D16"/>
    <w:rsid w:val="004C1E29"/>
    <w:rsid w:val="004C2023"/>
    <w:rsid w:val="004C2D1E"/>
    <w:rsid w:val="004C32E5"/>
    <w:rsid w:val="004C34B1"/>
    <w:rsid w:val="004C4357"/>
    <w:rsid w:val="004C4429"/>
    <w:rsid w:val="004C4656"/>
    <w:rsid w:val="004C50AB"/>
    <w:rsid w:val="004C5351"/>
    <w:rsid w:val="004C5697"/>
    <w:rsid w:val="004C5734"/>
    <w:rsid w:val="004C6E98"/>
    <w:rsid w:val="004C6EA0"/>
    <w:rsid w:val="004C6EFC"/>
    <w:rsid w:val="004C7260"/>
    <w:rsid w:val="004C7DF5"/>
    <w:rsid w:val="004C7FDD"/>
    <w:rsid w:val="004D067C"/>
    <w:rsid w:val="004D072B"/>
    <w:rsid w:val="004D0CC6"/>
    <w:rsid w:val="004D1634"/>
    <w:rsid w:val="004D18C2"/>
    <w:rsid w:val="004D27C4"/>
    <w:rsid w:val="004D2AC1"/>
    <w:rsid w:val="004D2C5E"/>
    <w:rsid w:val="004D3FCF"/>
    <w:rsid w:val="004D44DC"/>
    <w:rsid w:val="004D470B"/>
    <w:rsid w:val="004D4765"/>
    <w:rsid w:val="004D4CC6"/>
    <w:rsid w:val="004D4E3E"/>
    <w:rsid w:val="004D52FF"/>
    <w:rsid w:val="004D5837"/>
    <w:rsid w:val="004D63C6"/>
    <w:rsid w:val="004D7742"/>
    <w:rsid w:val="004D7796"/>
    <w:rsid w:val="004E03FE"/>
    <w:rsid w:val="004E1DDA"/>
    <w:rsid w:val="004E2027"/>
    <w:rsid w:val="004E23B9"/>
    <w:rsid w:val="004E33E6"/>
    <w:rsid w:val="004E3802"/>
    <w:rsid w:val="004E4631"/>
    <w:rsid w:val="004E4C3E"/>
    <w:rsid w:val="004E5DDF"/>
    <w:rsid w:val="004E7513"/>
    <w:rsid w:val="004E7687"/>
    <w:rsid w:val="004F0179"/>
    <w:rsid w:val="004F0776"/>
    <w:rsid w:val="004F07B4"/>
    <w:rsid w:val="004F0A2E"/>
    <w:rsid w:val="004F0A50"/>
    <w:rsid w:val="004F0BBC"/>
    <w:rsid w:val="004F158C"/>
    <w:rsid w:val="004F2179"/>
    <w:rsid w:val="004F2D39"/>
    <w:rsid w:val="004F2E66"/>
    <w:rsid w:val="004F31B6"/>
    <w:rsid w:val="00500239"/>
    <w:rsid w:val="005013C8"/>
    <w:rsid w:val="00501669"/>
    <w:rsid w:val="00501833"/>
    <w:rsid w:val="00501D1E"/>
    <w:rsid w:val="00502D77"/>
    <w:rsid w:val="00502E30"/>
    <w:rsid w:val="0050301A"/>
    <w:rsid w:val="00503965"/>
    <w:rsid w:val="00503B38"/>
    <w:rsid w:val="00503F0C"/>
    <w:rsid w:val="005048EF"/>
    <w:rsid w:val="00506243"/>
    <w:rsid w:val="00506740"/>
    <w:rsid w:val="00506AF4"/>
    <w:rsid w:val="0051007B"/>
    <w:rsid w:val="00510100"/>
    <w:rsid w:val="005103F6"/>
    <w:rsid w:val="00510FF3"/>
    <w:rsid w:val="00511A3F"/>
    <w:rsid w:val="005123B0"/>
    <w:rsid w:val="00512C46"/>
    <w:rsid w:val="00513292"/>
    <w:rsid w:val="005133F8"/>
    <w:rsid w:val="005140B3"/>
    <w:rsid w:val="00514644"/>
    <w:rsid w:val="00515E9D"/>
    <w:rsid w:val="005170DB"/>
    <w:rsid w:val="0051736C"/>
    <w:rsid w:val="0051783C"/>
    <w:rsid w:val="00517A78"/>
    <w:rsid w:val="00520130"/>
    <w:rsid w:val="00520994"/>
    <w:rsid w:val="00520DE4"/>
    <w:rsid w:val="005212D1"/>
    <w:rsid w:val="00521398"/>
    <w:rsid w:val="005216F4"/>
    <w:rsid w:val="00521A71"/>
    <w:rsid w:val="00521C4C"/>
    <w:rsid w:val="005230ED"/>
    <w:rsid w:val="0052353E"/>
    <w:rsid w:val="005241CD"/>
    <w:rsid w:val="005253CD"/>
    <w:rsid w:val="005254B6"/>
    <w:rsid w:val="00525807"/>
    <w:rsid w:val="00526CD8"/>
    <w:rsid w:val="00526EAD"/>
    <w:rsid w:val="00527552"/>
    <w:rsid w:val="00530019"/>
    <w:rsid w:val="00530813"/>
    <w:rsid w:val="00530C83"/>
    <w:rsid w:val="00531CED"/>
    <w:rsid w:val="00531D80"/>
    <w:rsid w:val="0053214E"/>
    <w:rsid w:val="005324E4"/>
    <w:rsid w:val="005329CE"/>
    <w:rsid w:val="00532A14"/>
    <w:rsid w:val="00533A96"/>
    <w:rsid w:val="00534464"/>
    <w:rsid w:val="005355C1"/>
    <w:rsid w:val="00535B0B"/>
    <w:rsid w:val="005360E0"/>
    <w:rsid w:val="005364A9"/>
    <w:rsid w:val="00536A36"/>
    <w:rsid w:val="005402D0"/>
    <w:rsid w:val="005407B3"/>
    <w:rsid w:val="0054154B"/>
    <w:rsid w:val="005425D7"/>
    <w:rsid w:val="005429C0"/>
    <w:rsid w:val="005429D8"/>
    <w:rsid w:val="00543A5B"/>
    <w:rsid w:val="005448F0"/>
    <w:rsid w:val="0054503F"/>
    <w:rsid w:val="00545325"/>
    <w:rsid w:val="005453AD"/>
    <w:rsid w:val="00545DB7"/>
    <w:rsid w:val="005462E0"/>
    <w:rsid w:val="00546C28"/>
    <w:rsid w:val="00547001"/>
    <w:rsid w:val="00547251"/>
    <w:rsid w:val="005478AA"/>
    <w:rsid w:val="00550097"/>
    <w:rsid w:val="00550481"/>
    <w:rsid w:val="00550683"/>
    <w:rsid w:val="005511C0"/>
    <w:rsid w:val="0055255E"/>
    <w:rsid w:val="0055448A"/>
    <w:rsid w:val="0055471E"/>
    <w:rsid w:val="00555A2D"/>
    <w:rsid w:val="00555DC1"/>
    <w:rsid w:val="005567A5"/>
    <w:rsid w:val="00560806"/>
    <w:rsid w:val="00560AC2"/>
    <w:rsid w:val="00560F48"/>
    <w:rsid w:val="0056185D"/>
    <w:rsid w:val="00561DE3"/>
    <w:rsid w:val="005623A4"/>
    <w:rsid w:val="00562825"/>
    <w:rsid w:val="00562CB9"/>
    <w:rsid w:val="00563E7F"/>
    <w:rsid w:val="005651DF"/>
    <w:rsid w:val="0056536A"/>
    <w:rsid w:val="0056585D"/>
    <w:rsid w:val="005667D3"/>
    <w:rsid w:val="005669E9"/>
    <w:rsid w:val="005678C9"/>
    <w:rsid w:val="00567EE8"/>
    <w:rsid w:val="0057014C"/>
    <w:rsid w:val="005713D9"/>
    <w:rsid w:val="00573793"/>
    <w:rsid w:val="005742A7"/>
    <w:rsid w:val="00576042"/>
    <w:rsid w:val="00576136"/>
    <w:rsid w:val="0057660A"/>
    <w:rsid w:val="005770D8"/>
    <w:rsid w:val="00577A29"/>
    <w:rsid w:val="00577EBF"/>
    <w:rsid w:val="00580632"/>
    <w:rsid w:val="0058170B"/>
    <w:rsid w:val="00581CF2"/>
    <w:rsid w:val="00581D96"/>
    <w:rsid w:val="005828DE"/>
    <w:rsid w:val="00582938"/>
    <w:rsid w:val="0058309C"/>
    <w:rsid w:val="005851F3"/>
    <w:rsid w:val="00586D56"/>
    <w:rsid w:val="0058721B"/>
    <w:rsid w:val="00590CD1"/>
    <w:rsid w:val="00591360"/>
    <w:rsid w:val="00591AAD"/>
    <w:rsid w:val="00591DFC"/>
    <w:rsid w:val="00592A5D"/>
    <w:rsid w:val="00592D2A"/>
    <w:rsid w:val="0059373E"/>
    <w:rsid w:val="00594EC0"/>
    <w:rsid w:val="0059545B"/>
    <w:rsid w:val="00596D16"/>
    <w:rsid w:val="00596DC4"/>
    <w:rsid w:val="005A0E19"/>
    <w:rsid w:val="005A224F"/>
    <w:rsid w:val="005A268E"/>
    <w:rsid w:val="005A3F5D"/>
    <w:rsid w:val="005A5F79"/>
    <w:rsid w:val="005A7103"/>
    <w:rsid w:val="005A7372"/>
    <w:rsid w:val="005A79B9"/>
    <w:rsid w:val="005A7A1D"/>
    <w:rsid w:val="005B0CEE"/>
    <w:rsid w:val="005B214C"/>
    <w:rsid w:val="005B2527"/>
    <w:rsid w:val="005B4E15"/>
    <w:rsid w:val="005B583B"/>
    <w:rsid w:val="005B5A2B"/>
    <w:rsid w:val="005B6758"/>
    <w:rsid w:val="005B6852"/>
    <w:rsid w:val="005B6B94"/>
    <w:rsid w:val="005B72DA"/>
    <w:rsid w:val="005B7348"/>
    <w:rsid w:val="005B79A8"/>
    <w:rsid w:val="005B7DF7"/>
    <w:rsid w:val="005B7E73"/>
    <w:rsid w:val="005C12E9"/>
    <w:rsid w:val="005C14DC"/>
    <w:rsid w:val="005C1E5C"/>
    <w:rsid w:val="005C2D29"/>
    <w:rsid w:val="005C326A"/>
    <w:rsid w:val="005C386B"/>
    <w:rsid w:val="005C3EB0"/>
    <w:rsid w:val="005C4719"/>
    <w:rsid w:val="005C47D6"/>
    <w:rsid w:val="005C50B4"/>
    <w:rsid w:val="005C61C4"/>
    <w:rsid w:val="005C6209"/>
    <w:rsid w:val="005C6232"/>
    <w:rsid w:val="005C62AB"/>
    <w:rsid w:val="005C6739"/>
    <w:rsid w:val="005C6A97"/>
    <w:rsid w:val="005C6ABF"/>
    <w:rsid w:val="005C7960"/>
    <w:rsid w:val="005D03FC"/>
    <w:rsid w:val="005D082B"/>
    <w:rsid w:val="005D146B"/>
    <w:rsid w:val="005D1CAE"/>
    <w:rsid w:val="005D2E94"/>
    <w:rsid w:val="005D32B9"/>
    <w:rsid w:val="005D3C7D"/>
    <w:rsid w:val="005D4C9D"/>
    <w:rsid w:val="005D50B8"/>
    <w:rsid w:val="005D5217"/>
    <w:rsid w:val="005D5811"/>
    <w:rsid w:val="005D6DFF"/>
    <w:rsid w:val="005D7212"/>
    <w:rsid w:val="005D72C0"/>
    <w:rsid w:val="005E04D3"/>
    <w:rsid w:val="005E0585"/>
    <w:rsid w:val="005E1071"/>
    <w:rsid w:val="005E135F"/>
    <w:rsid w:val="005E14C5"/>
    <w:rsid w:val="005E1AD4"/>
    <w:rsid w:val="005E216A"/>
    <w:rsid w:val="005E21ED"/>
    <w:rsid w:val="005E3267"/>
    <w:rsid w:val="005E424D"/>
    <w:rsid w:val="005E63E0"/>
    <w:rsid w:val="005E6A58"/>
    <w:rsid w:val="005E74AA"/>
    <w:rsid w:val="005F037B"/>
    <w:rsid w:val="005F20ED"/>
    <w:rsid w:val="005F250C"/>
    <w:rsid w:val="005F265C"/>
    <w:rsid w:val="005F272D"/>
    <w:rsid w:val="005F276A"/>
    <w:rsid w:val="005F34DC"/>
    <w:rsid w:val="005F472D"/>
    <w:rsid w:val="005F486C"/>
    <w:rsid w:val="005F4A05"/>
    <w:rsid w:val="005F515D"/>
    <w:rsid w:val="005F58F6"/>
    <w:rsid w:val="005F6A04"/>
    <w:rsid w:val="005F70C0"/>
    <w:rsid w:val="005F7D1A"/>
    <w:rsid w:val="0060026A"/>
    <w:rsid w:val="00600974"/>
    <w:rsid w:val="00600D49"/>
    <w:rsid w:val="00601AD4"/>
    <w:rsid w:val="00601EFD"/>
    <w:rsid w:val="006026B5"/>
    <w:rsid w:val="00602F06"/>
    <w:rsid w:val="0060367E"/>
    <w:rsid w:val="00603A0D"/>
    <w:rsid w:val="00604420"/>
    <w:rsid w:val="006047C3"/>
    <w:rsid w:val="00604D8B"/>
    <w:rsid w:val="0060515D"/>
    <w:rsid w:val="0060572C"/>
    <w:rsid w:val="00605ADC"/>
    <w:rsid w:val="00605E01"/>
    <w:rsid w:val="0060714A"/>
    <w:rsid w:val="006077C1"/>
    <w:rsid w:val="00610392"/>
    <w:rsid w:val="0061141D"/>
    <w:rsid w:val="00611CD4"/>
    <w:rsid w:val="00611CE4"/>
    <w:rsid w:val="00612728"/>
    <w:rsid w:val="00612914"/>
    <w:rsid w:val="00612E4C"/>
    <w:rsid w:val="006147E7"/>
    <w:rsid w:val="006148C0"/>
    <w:rsid w:val="0061506A"/>
    <w:rsid w:val="00615574"/>
    <w:rsid w:val="006156DE"/>
    <w:rsid w:val="00615AC0"/>
    <w:rsid w:val="00616E90"/>
    <w:rsid w:val="0061737F"/>
    <w:rsid w:val="006207BC"/>
    <w:rsid w:val="00621166"/>
    <w:rsid w:val="00621C81"/>
    <w:rsid w:val="00621DDA"/>
    <w:rsid w:val="00621E03"/>
    <w:rsid w:val="00623207"/>
    <w:rsid w:val="0062332E"/>
    <w:rsid w:val="00623DFC"/>
    <w:rsid w:val="0062412C"/>
    <w:rsid w:val="0062440C"/>
    <w:rsid w:val="0062472F"/>
    <w:rsid w:val="006247C0"/>
    <w:rsid w:val="00625048"/>
    <w:rsid w:val="00625D78"/>
    <w:rsid w:val="00626629"/>
    <w:rsid w:val="00626A56"/>
    <w:rsid w:val="00626E36"/>
    <w:rsid w:val="00627173"/>
    <w:rsid w:val="00627474"/>
    <w:rsid w:val="00627B8B"/>
    <w:rsid w:val="0063105D"/>
    <w:rsid w:val="0063330A"/>
    <w:rsid w:val="00633CBC"/>
    <w:rsid w:val="00633D90"/>
    <w:rsid w:val="006347A2"/>
    <w:rsid w:val="00634A5D"/>
    <w:rsid w:val="0063570F"/>
    <w:rsid w:val="00635711"/>
    <w:rsid w:val="006363D5"/>
    <w:rsid w:val="006363DA"/>
    <w:rsid w:val="00640F05"/>
    <w:rsid w:val="006421DF"/>
    <w:rsid w:val="00643884"/>
    <w:rsid w:val="0064418E"/>
    <w:rsid w:val="00644F7F"/>
    <w:rsid w:val="0064538E"/>
    <w:rsid w:val="00645472"/>
    <w:rsid w:val="00645F55"/>
    <w:rsid w:val="00646A25"/>
    <w:rsid w:val="00646EA5"/>
    <w:rsid w:val="00647A5E"/>
    <w:rsid w:val="00647B5F"/>
    <w:rsid w:val="00647B67"/>
    <w:rsid w:val="00647C7F"/>
    <w:rsid w:val="00650039"/>
    <w:rsid w:val="006510E8"/>
    <w:rsid w:val="00651C76"/>
    <w:rsid w:val="00654555"/>
    <w:rsid w:val="00654915"/>
    <w:rsid w:val="00654D9A"/>
    <w:rsid w:val="00654EEE"/>
    <w:rsid w:val="00655F87"/>
    <w:rsid w:val="006562F3"/>
    <w:rsid w:val="00656573"/>
    <w:rsid w:val="00657568"/>
    <w:rsid w:val="006600B9"/>
    <w:rsid w:val="00660260"/>
    <w:rsid w:val="00661381"/>
    <w:rsid w:val="0066164D"/>
    <w:rsid w:val="00661B4A"/>
    <w:rsid w:val="00662265"/>
    <w:rsid w:val="006624E0"/>
    <w:rsid w:val="00662FB6"/>
    <w:rsid w:val="00663804"/>
    <w:rsid w:val="00664193"/>
    <w:rsid w:val="006643DF"/>
    <w:rsid w:val="00664E12"/>
    <w:rsid w:val="006651D0"/>
    <w:rsid w:val="006653DB"/>
    <w:rsid w:val="0066573E"/>
    <w:rsid w:val="00665D65"/>
    <w:rsid w:val="006664BC"/>
    <w:rsid w:val="006665F2"/>
    <w:rsid w:val="00666FE8"/>
    <w:rsid w:val="006671DE"/>
    <w:rsid w:val="00667EA6"/>
    <w:rsid w:val="006702FE"/>
    <w:rsid w:val="00670AF3"/>
    <w:rsid w:val="00670B5E"/>
    <w:rsid w:val="00671C63"/>
    <w:rsid w:val="00671FF3"/>
    <w:rsid w:val="006726D4"/>
    <w:rsid w:val="00672BF0"/>
    <w:rsid w:val="00672EBC"/>
    <w:rsid w:val="006733E5"/>
    <w:rsid w:val="006736C1"/>
    <w:rsid w:val="006743BA"/>
    <w:rsid w:val="00674A18"/>
    <w:rsid w:val="0067528F"/>
    <w:rsid w:val="0067619F"/>
    <w:rsid w:val="00677784"/>
    <w:rsid w:val="0068001A"/>
    <w:rsid w:val="0068018B"/>
    <w:rsid w:val="00680B45"/>
    <w:rsid w:val="00680B97"/>
    <w:rsid w:val="006810FA"/>
    <w:rsid w:val="00681A38"/>
    <w:rsid w:val="00682F92"/>
    <w:rsid w:val="00683085"/>
    <w:rsid w:val="00683B4C"/>
    <w:rsid w:val="0068522C"/>
    <w:rsid w:val="0068609C"/>
    <w:rsid w:val="006874D8"/>
    <w:rsid w:val="00687E01"/>
    <w:rsid w:val="00687F19"/>
    <w:rsid w:val="00690220"/>
    <w:rsid w:val="00690638"/>
    <w:rsid w:val="00691098"/>
    <w:rsid w:val="00691980"/>
    <w:rsid w:val="006932B6"/>
    <w:rsid w:val="00694402"/>
    <w:rsid w:val="0069481D"/>
    <w:rsid w:val="00694887"/>
    <w:rsid w:val="00694C91"/>
    <w:rsid w:val="006950FD"/>
    <w:rsid w:val="006957C4"/>
    <w:rsid w:val="00696109"/>
    <w:rsid w:val="00696684"/>
    <w:rsid w:val="006967E5"/>
    <w:rsid w:val="00696B27"/>
    <w:rsid w:val="006A02CB"/>
    <w:rsid w:val="006A0D9E"/>
    <w:rsid w:val="006A10D8"/>
    <w:rsid w:val="006A1449"/>
    <w:rsid w:val="006A1797"/>
    <w:rsid w:val="006A1EAF"/>
    <w:rsid w:val="006A2403"/>
    <w:rsid w:val="006A25A4"/>
    <w:rsid w:val="006A298B"/>
    <w:rsid w:val="006A2FFC"/>
    <w:rsid w:val="006A3379"/>
    <w:rsid w:val="006A33C7"/>
    <w:rsid w:val="006A3701"/>
    <w:rsid w:val="006A39AF"/>
    <w:rsid w:val="006A3D83"/>
    <w:rsid w:val="006A5308"/>
    <w:rsid w:val="006A59BA"/>
    <w:rsid w:val="006A59DA"/>
    <w:rsid w:val="006A5D0C"/>
    <w:rsid w:val="006A6B2B"/>
    <w:rsid w:val="006A6CA2"/>
    <w:rsid w:val="006A7844"/>
    <w:rsid w:val="006B0212"/>
    <w:rsid w:val="006B1C46"/>
    <w:rsid w:val="006B1E20"/>
    <w:rsid w:val="006B2C55"/>
    <w:rsid w:val="006B32A5"/>
    <w:rsid w:val="006B38E7"/>
    <w:rsid w:val="006B404E"/>
    <w:rsid w:val="006B522D"/>
    <w:rsid w:val="006B5339"/>
    <w:rsid w:val="006B5367"/>
    <w:rsid w:val="006B5455"/>
    <w:rsid w:val="006B63AA"/>
    <w:rsid w:val="006B66C8"/>
    <w:rsid w:val="006B7579"/>
    <w:rsid w:val="006B7E61"/>
    <w:rsid w:val="006B7FD5"/>
    <w:rsid w:val="006B7FDD"/>
    <w:rsid w:val="006C0111"/>
    <w:rsid w:val="006C012F"/>
    <w:rsid w:val="006C0731"/>
    <w:rsid w:val="006C119B"/>
    <w:rsid w:val="006C1DF0"/>
    <w:rsid w:val="006C208C"/>
    <w:rsid w:val="006C3157"/>
    <w:rsid w:val="006C5277"/>
    <w:rsid w:val="006C54F9"/>
    <w:rsid w:val="006C6955"/>
    <w:rsid w:val="006C73EB"/>
    <w:rsid w:val="006C7B78"/>
    <w:rsid w:val="006D123A"/>
    <w:rsid w:val="006D2000"/>
    <w:rsid w:val="006D2689"/>
    <w:rsid w:val="006D3D6F"/>
    <w:rsid w:val="006D5A20"/>
    <w:rsid w:val="006D5FF4"/>
    <w:rsid w:val="006D6134"/>
    <w:rsid w:val="006D64C7"/>
    <w:rsid w:val="006D6704"/>
    <w:rsid w:val="006D6C92"/>
    <w:rsid w:val="006D6D53"/>
    <w:rsid w:val="006D76C3"/>
    <w:rsid w:val="006D7DF8"/>
    <w:rsid w:val="006E0634"/>
    <w:rsid w:val="006E17C0"/>
    <w:rsid w:val="006E188C"/>
    <w:rsid w:val="006E190E"/>
    <w:rsid w:val="006E2D7D"/>
    <w:rsid w:val="006E33B2"/>
    <w:rsid w:val="006E3A1F"/>
    <w:rsid w:val="006E42CB"/>
    <w:rsid w:val="006E49ED"/>
    <w:rsid w:val="006E5612"/>
    <w:rsid w:val="006E592D"/>
    <w:rsid w:val="006E62A3"/>
    <w:rsid w:val="006E6620"/>
    <w:rsid w:val="006E7719"/>
    <w:rsid w:val="006E7B1E"/>
    <w:rsid w:val="006F106B"/>
    <w:rsid w:val="006F108F"/>
    <w:rsid w:val="006F1BBF"/>
    <w:rsid w:val="006F2DED"/>
    <w:rsid w:val="006F46C4"/>
    <w:rsid w:val="006F4A9F"/>
    <w:rsid w:val="006F4FC7"/>
    <w:rsid w:val="006F5022"/>
    <w:rsid w:val="006F611E"/>
    <w:rsid w:val="006F74E4"/>
    <w:rsid w:val="006F770D"/>
    <w:rsid w:val="00700E28"/>
    <w:rsid w:val="007022E1"/>
    <w:rsid w:val="0070290A"/>
    <w:rsid w:val="0070320D"/>
    <w:rsid w:val="007033FB"/>
    <w:rsid w:val="007040AD"/>
    <w:rsid w:val="007049BE"/>
    <w:rsid w:val="00704A99"/>
    <w:rsid w:val="00704F7C"/>
    <w:rsid w:val="00705D76"/>
    <w:rsid w:val="0070660A"/>
    <w:rsid w:val="00706680"/>
    <w:rsid w:val="00706B95"/>
    <w:rsid w:val="00706F32"/>
    <w:rsid w:val="00707B58"/>
    <w:rsid w:val="00707B88"/>
    <w:rsid w:val="00707EC6"/>
    <w:rsid w:val="00707F3F"/>
    <w:rsid w:val="0071013E"/>
    <w:rsid w:val="00710702"/>
    <w:rsid w:val="007107B7"/>
    <w:rsid w:val="00710E26"/>
    <w:rsid w:val="0071121C"/>
    <w:rsid w:val="007113B6"/>
    <w:rsid w:val="007114B6"/>
    <w:rsid w:val="00711A71"/>
    <w:rsid w:val="00711C04"/>
    <w:rsid w:val="00712829"/>
    <w:rsid w:val="00713390"/>
    <w:rsid w:val="00713748"/>
    <w:rsid w:val="007151E5"/>
    <w:rsid w:val="00716902"/>
    <w:rsid w:val="007175D3"/>
    <w:rsid w:val="00717AFA"/>
    <w:rsid w:val="00717D7C"/>
    <w:rsid w:val="00720042"/>
    <w:rsid w:val="00720655"/>
    <w:rsid w:val="00720BA7"/>
    <w:rsid w:val="00722CF8"/>
    <w:rsid w:val="00723080"/>
    <w:rsid w:val="00723224"/>
    <w:rsid w:val="00723285"/>
    <w:rsid w:val="0072329B"/>
    <w:rsid w:val="00723CDC"/>
    <w:rsid w:val="0072525F"/>
    <w:rsid w:val="00725D4E"/>
    <w:rsid w:val="007272AF"/>
    <w:rsid w:val="007277E1"/>
    <w:rsid w:val="00727812"/>
    <w:rsid w:val="0072790F"/>
    <w:rsid w:val="007307A3"/>
    <w:rsid w:val="00731244"/>
    <w:rsid w:val="00731AE4"/>
    <w:rsid w:val="00731CBA"/>
    <w:rsid w:val="0073264B"/>
    <w:rsid w:val="00732771"/>
    <w:rsid w:val="007333C0"/>
    <w:rsid w:val="007349FD"/>
    <w:rsid w:val="00737C5E"/>
    <w:rsid w:val="007402C7"/>
    <w:rsid w:val="00740E95"/>
    <w:rsid w:val="00741B79"/>
    <w:rsid w:val="007425D6"/>
    <w:rsid w:val="00742777"/>
    <w:rsid w:val="00743424"/>
    <w:rsid w:val="00743AB1"/>
    <w:rsid w:val="0074550E"/>
    <w:rsid w:val="00745A48"/>
    <w:rsid w:val="00745C40"/>
    <w:rsid w:val="00747549"/>
    <w:rsid w:val="0075047D"/>
    <w:rsid w:val="00751B48"/>
    <w:rsid w:val="00752498"/>
    <w:rsid w:val="007535AE"/>
    <w:rsid w:val="00754F7F"/>
    <w:rsid w:val="00755589"/>
    <w:rsid w:val="0075760B"/>
    <w:rsid w:val="007576C7"/>
    <w:rsid w:val="00757D8F"/>
    <w:rsid w:val="00757DCD"/>
    <w:rsid w:val="00760288"/>
    <w:rsid w:val="00760490"/>
    <w:rsid w:val="00760ECE"/>
    <w:rsid w:val="00761014"/>
    <w:rsid w:val="007618D8"/>
    <w:rsid w:val="0076208F"/>
    <w:rsid w:val="00762219"/>
    <w:rsid w:val="007625DB"/>
    <w:rsid w:val="00762725"/>
    <w:rsid w:val="00762EF7"/>
    <w:rsid w:val="00762F07"/>
    <w:rsid w:val="0076323D"/>
    <w:rsid w:val="007638D6"/>
    <w:rsid w:val="00763B28"/>
    <w:rsid w:val="0076430C"/>
    <w:rsid w:val="00764A1D"/>
    <w:rsid w:val="00764DD4"/>
    <w:rsid w:val="0076535E"/>
    <w:rsid w:val="00765824"/>
    <w:rsid w:val="00766571"/>
    <w:rsid w:val="007666F9"/>
    <w:rsid w:val="00766F93"/>
    <w:rsid w:val="007704C6"/>
    <w:rsid w:val="00770543"/>
    <w:rsid w:val="007709DA"/>
    <w:rsid w:val="00770ABF"/>
    <w:rsid w:val="00770BAD"/>
    <w:rsid w:val="00772F22"/>
    <w:rsid w:val="00772F8D"/>
    <w:rsid w:val="00773132"/>
    <w:rsid w:val="0077349C"/>
    <w:rsid w:val="00773831"/>
    <w:rsid w:val="00773B22"/>
    <w:rsid w:val="00774512"/>
    <w:rsid w:val="00775C80"/>
    <w:rsid w:val="0078055F"/>
    <w:rsid w:val="00780CF2"/>
    <w:rsid w:val="007813CF"/>
    <w:rsid w:val="00784404"/>
    <w:rsid w:val="0078497E"/>
    <w:rsid w:val="00784B14"/>
    <w:rsid w:val="00784F2C"/>
    <w:rsid w:val="007850DF"/>
    <w:rsid w:val="00785674"/>
    <w:rsid w:val="00785690"/>
    <w:rsid w:val="0078692E"/>
    <w:rsid w:val="00790432"/>
    <w:rsid w:val="00790494"/>
    <w:rsid w:val="00790808"/>
    <w:rsid w:val="00790FA5"/>
    <w:rsid w:val="007913B6"/>
    <w:rsid w:val="007936DC"/>
    <w:rsid w:val="00794AFE"/>
    <w:rsid w:val="00794CA3"/>
    <w:rsid w:val="00794CEF"/>
    <w:rsid w:val="007974FA"/>
    <w:rsid w:val="0079757D"/>
    <w:rsid w:val="00797995"/>
    <w:rsid w:val="007A0212"/>
    <w:rsid w:val="007A034C"/>
    <w:rsid w:val="007A0AC9"/>
    <w:rsid w:val="007A10C2"/>
    <w:rsid w:val="007A1104"/>
    <w:rsid w:val="007A1A75"/>
    <w:rsid w:val="007A1D54"/>
    <w:rsid w:val="007A2E94"/>
    <w:rsid w:val="007A38B9"/>
    <w:rsid w:val="007A3CEB"/>
    <w:rsid w:val="007A413D"/>
    <w:rsid w:val="007A427A"/>
    <w:rsid w:val="007A4656"/>
    <w:rsid w:val="007A4D9D"/>
    <w:rsid w:val="007A59E3"/>
    <w:rsid w:val="007A6174"/>
    <w:rsid w:val="007A634A"/>
    <w:rsid w:val="007A63B5"/>
    <w:rsid w:val="007A6406"/>
    <w:rsid w:val="007A65E9"/>
    <w:rsid w:val="007A6A9E"/>
    <w:rsid w:val="007A6C84"/>
    <w:rsid w:val="007A7176"/>
    <w:rsid w:val="007A72CF"/>
    <w:rsid w:val="007A7638"/>
    <w:rsid w:val="007B0900"/>
    <w:rsid w:val="007B0B93"/>
    <w:rsid w:val="007B13C7"/>
    <w:rsid w:val="007B13EC"/>
    <w:rsid w:val="007B233C"/>
    <w:rsid w:val="007B2CBB"/>
    <w:rsid w:val="007B452D"/>
    <w:rsid w:val="007B462B"/>
    <w:rsid w:val="007B698D"/>
    <w:rsid w:val="007B7175"/>
    <w:rsid w:val="007C0011"/>
    <w:rsid w:val="007C0309"/>
    <w:rsid w:val="007C0C6B"/>
    <w:rsid w:val="007C154A"/>
    <w:rsid w:val="007C1842"/>
    <w:rsid w:val="007C24AA"/>
    <w:rsid w:val="007C2CD3"/>
    <w:rsid w:val="007C2E4D"/>
    <w:rsid w:val="007C3037"/>
    <w:rsid w:val="007C460F"/>
    <w:rsid w:val="007C65CD"/>
    <w:rsid w:val="007C71D9"/>
    <w:rsid w:val="007C77DE"/>
    <w:rsid w:val="007C7D63"/>
    <w:rsid w:val="007D0D07"/>
    <w:rsid w:val="007D0DFB"/>
    <w:rsid w:val="007D1746"/>
    <w:rsid w:val="007D1E14"/>
    <w:rsid w:val="007D2649"/>
    <w:rsid w:val="007D4838"/>
    <w:rsid w:val="007D516E"/>
    <w:rsid w:val="007D6896"/>
    <w:rsid w:val="007D6B1D"/>
    <w:rsid w:val="007D79B9"/>
    <w:rsid w:val="007D7FB5"/>
    <w:rsid w:val="007E0419"/>
    <w:rsid w:val="007E04C9"/>
    <w:rsid w:val="007E095D"/>
    <w:rsid w:val="007E15CA"/>
    <w:rsid w:val="007E2BC5"/>
    <w:rsid w:val="007E3271"/>
    <w:rsid w:val="007E3C04"/>
    <w:rsid w:val="007E4384"/>
    <w:rsid w:val="007E4E45"/>
    <w:rsid w:val="007E5646"/>
    <w:rsid w:val="007E61C8"/>
    <w:rsid w:val="007E62E8"/>
    <w:rsid w:val="007E63BF"/>
    <w:rsid w:val="007E66ED"/>
    <w:rsid w:val="007F017A"/>
    <w:rsid w:val="007F05B0"/>
    <w:rsid w:val="007F0ACA"/>
    <w:rsid w:val="007F21FB"/>
    <w:rsid w:val="007F2D2B"/>
    <w:rsid w:val="007F301F"/>
    <w:rsid w:val="007F5828"/>
    <w:rsid w:val="007F5DA7"/>
    <w:rsid w:val="007F60C9"/>
    <w:rsid w:val="007F7081"/>
    <w:rsid w:val="007F7256"/>
    <w:rsid w:val="00800178"/>
    <w:rsid w:val="00800743"/>
    <w:rsid w:val="008011CA"/>
    <w:rsid w:val="00802115"/>
    <w:rsid w:val="0080297F"/>
    <w:rsid w:val="00804653"/>
    <w:rsid w:val="008050D4"/>
    <w:rsid w:val="00805376"/>
    <w:rsid w:val="00805E6B"/>
    <w:rsid w:val="00806B48"/>
    <w:rsid w:val="00806B79"/>
    <w:rsid w:val="00807409"/>
    <w:rsid w:val="00807C05"/>
    <w:rsid w:val="00810142"/>
    <w:rsid w:val="00810D7D"/>
    <w:rsid w:val="00810E82"/>
    <w:rsid w:val="0081149E"/>
    <w:rsid w:val="0081255C"/>
    <w:rsid w:val="008139AE"/>
    <w:rsid w:val="00814123"/>
    <w:rsid w:val="008142DE"/>
    <w:rsid w:val="00814482"/>
    <w:rsid w:val="008144F4"/>
    <w:rsid w:val="00814509"/>
    <w:rsid w:val="00815814"/>
    <w:rsid w:val="0081713C"/>
    <w:rsid w:val="00817A3E"/>
    <w:rsid w:val="00817CE9"/>
    <w:rsid w:val="0082098C"/>
    <w:rsid w:val="00820C87"/>
    <w:rsid w:val="00822524"/>
    <w:rsid w:val="0082336A"/>
    <w:rsid w:val="008237D2"/>
    <w:rsid w:val="008248B1"/>
    <w:rsid w:val="00824A60"/>
    <w:rsid w:val="00824D94"/>
    <w:rsid w:val="00826543"/>
    <w:rsid w:val="00827420"/>
    <w:rsid w:val="00827500"/>
    <w:rsid w:val="00827D38"/>
    <w:rsid w:val="00830D77"/>
    <w:rsid w:val="00831610"/>
    <w:rsid w:val="0083401D"/>
    <w:rsid w:val="00834126"/>
    <w:rsid w:val="00834226"/>
    <w:rsid w:val="00834839"/>
    <w:rsid w:val="00835338"/>
    <w:rsid w:val="00835FAD"/>
    <w:rsid w:val="0083660F"/>
    <w:rsid w:val="00837CF8"/>
    <w:rsid w:val="00840530"/>
    <w:rsid w:val="00840EAF"/>
    <w:rsid w:val="0084102B"/>
    <w:rsid w:val="008411AD"/>
    <w:rsid w:val="008415D7"/>
    <w:rsid w:val="0084160B"/>
    <w:rsid w:val="00841666"/>
    <w:rsid w:val="00842134"/>
    <w:rsid w:val="00842394"/>
    <w:rsid w:val="00842B81"/>
    <w:rsid w:val="00843508"/>
    <w:rsid w:val="00844DE2"/>
    <w:rsid w:val="008452CB"/>
    <w:rsid w:val="0084548E"/>
    <w:rsid w:val="008477BC"/>
    <w:rsid w:val="00851032"/>
    <w:rsid w:val="0085148D"/>
    <w:rsid w:val="00851504"/>
    <w:rsid w:val="0085314A"/>
    <w:rsid w:val="00853ECF"/>
    <w:rsid w:val="0085439C"/>
    <w:rsid w:val="00854AD1"/>
    <w:rsid w:val="00855332"/>
    <w:rsid w:val="0085543E"/>
    <w:rsid w:val="0085578B"/>
    <w:rsid w:val="00855CB4"/>
    <w:rsid w:val="00856EEC"/>
    <w:rsid w:val="00857202"/>
    <w:rsid w:val="0085763D"/>
    <w:rsid w:val="008579B9"/>
    <w:rsid w:val="00857C72"/>
    <w:rsid w:val="00860637"/>
    <w:rsid w:val="00860E4D"/>
    <w:rsid w:val="00861337"/>
    <w:rsid w:val="00861906"/>
    <w:rsid w:val="008633F6"/>
    <w:rsid w:val="00863B59"/>
    <w:rsid w:val="00864415"/>
    <w:rsid w:val="008646F4"/>
    <w:rsid w:val="00864EE5"/>
    <w:rsid w:val="0086594A"/>
    <w:rsid w:val="00865A02"/>
    <w:rsid w:val="00865EE8"/>
    <w:rsid w:val="0086750F"/>
    <w:rsid w:val="008676F6"/>
    <w:rsid w:val="00870753"/>
    <w:rsid w:val="00870BED"/>
    <w:rsid w:val="00872B76"/>
    <w:rsid w:val="00873FFC"/>
    <w:rsid w:val="008742D4"/>
    <w:rsid w:val="00874F9C"/>
    <w:rsid w:val="00875B10"/>
    <w:rsid w:val="00875FB0"/>
    <w:rsid w:val="00880122"/>
    <w:rsid w:val="008803DB"/>
    <w:rsid w:val="0088059E"/>
    <w:rsid w:val="00880A20"/>
    <w:rsid w:val="00881014"/>
    <w:rsid w:val="0088132C"/>
    <w:rsid w:val="008814B9"/>
    <w:rsid w:val="00881613"/>
    <w:rsid w:val="008819D7"/>
    <w:rsid w:val="00881CE8"/>
    <w:rsid w:val="00882328"/>
    <w:rsid w:val="0088255E"/>
    <w:rsid w:val="00882B67"/>
    <w:rsid w:val="0088317C"/>
    <w:rsid w:val="00883B30"/>
    <w:rsid w:val="00884217"/>
    <w:rsid w:val="00884BA6"/>
    <w:rsid w:val="008855C7"/>
    <w:rsid w:val="0088645D"/>
    <w:rsid w:val="008868ED"/>
    <w:rsid w:val="00891286"/>
    <w:rsid w:val="00891B2E"/>
    <w:rsid w:val="00893590"/>
    <w:rsid w:val="00893596"/>
    <w:rsid w:val="00893C65"/>
    <w:rsid w:val="00894794"/>
    <w:rsid w:val="00894BAC"/>
    <w:rsid w:val="00894EEA"/>
    <w:rsid w:val="0089578A"/>
    <w:rsid w:val="00895CF2"/>
    <w:rsid w:val="00896B6C"/>
    <w:rsid w:val="008973DD"/>
    <w:rsid w:val="008978E4"/>
    <w:rsid w:val="008A084B"/>
    <w:rsid w:val="008A18DE"/>
    <w:rsid w:val="008A1976"/>
    <w:rsid w:val="008A1A55"/>
    <w:rsid w:val="008A2374"/>
    <w:rsid w:val="008A2709"/>
    <w:rsid w:val="008A3B0F"/>
    <w:rsid w:val="008A44CD"/>
    <w:rsid w:val="008A4910"/>
    <w:rsid w:val="008A53A8"/>
    <w:rsid w:val="008A60AD"/>
    <w:rsid w:val="008A60BD"/>
    <w:rsid w:val="008A6C6B"/>
    <w:rsid w:val="008A6CCF"/>
    <w:rsid w:val="008A76FD"/>
    <w:rsid w:val="008A7BCB"/>
    <w:rsid w:val="008B0347"/>
    <w:rsid w:val="008B03CD"/>
    <w:rsid w:val="008B0AB8"/>
    <w:rsid w:val="008B1368"/>
    <w:rsid w:val="008B2C6E"/>
    <w:rsid w:val="008B37D1"/>
    <w:rsid w:val="008B4713"/>
    <w:rsid w:val="008B4846"/>
    <w:rsid w:val="008B48F3"/>
    <w:rsid w:val="008B6593"/>
    <w:rsid w:val="008B6A09"/>
    <w:rsid w:val="008B7006"/>
    <w:rsid w:val="008C0B15"/>
    <w:rsid w:val="008C0FFE"/>
    <w:rsid w:val="008C2AB7"/>
    <w:rsid w:val="008C3219"/>
    <w:rsid w:val="008C4945"/>
    <w:rsid w:val="008C4ACB"/>
    <w:rsid w:val="008C59D3"/>
    <w:rsid w:val="008C7357"/>
    <w:rsid w:val="008D050A"/>
    <w:rsid w:val="008D08B1"/>
    <w:rsid w:val="008D1ADD"/>
    <w:rsid w:val="008D2AB4"/>
    <w:rsid w:val="008D31E0"/>
    <w:rsid w:val="008D4818"/>
    <w:rsid w:val="008D4E03"/>
    <w:rsid w:val="008D5327"/>
    <w:rsid w:val="008D6086"/>
    <w:rsid w:val="008D6A1C"/>
    <w:rsid w:val="008D6FA8"/>
    <w:rsid w:val="008D747C"/>
    <w:rsid w:val="008E0096"/>
    <w:rsid w:val="008E00B8"/>
    <w:rsid w:val="008E1259"/>
    <w:rsid w:val="008E1935"/>
    <w:rsid w:val="008E292F"/>
    <w:rsid w:val="008E29FF"/>
    <w:rsid w:val="008E31C0"/>
    <w:rsid w:val="008E329C"/>
    <w:rsid w:val="008E5051"/>
    <w:rsid w:val="008E5C69"/>
    <w:rsid w:val="008E65EC"/>
    <w:rsid w:val="008E6D1A"/>
    <w:rsid w:val="008E7021"/>
    <w:rsid w:val="008E79D3"/>
    <w:rsid w:val="008E7E7B"/>
    <w:rsid w:val="008F092E"/>
    <w:rsid w:val="008F0B62"/>
    <w:rsid w:val="008F133D"/>
    <w:rsid w:val="008F1365"/>
    <w:rsid w:val="008F1670"/>
    <w:rsid w:val="008F1B99"/>
    <w:rsid w:val="008F2132"/>
    <w:rsid w:val="008F2249"/>
    <w:rsid w:val="008F28AA"/>
    <w:rsid w:val="008F3D82"/>
    <w:rsid w:val="008F42C8"/>
    <w:rsid w:val="008F4DC2"/>
    <w:rsid w:val="008F572E"/>
    <w:rsid w:val="008F5A54"/>
    <w:rsid w:val="008F5D8C"/>
    <w:rsid w:val="008F63D2"/>
    <w:rsid w:val="008F64AE"/>
    <w:rsid w:val="008F6C65"/>
    <w:rsid w:val="00900033"/>
    <w:rsid w:val="009004DF"/>
    <w:rsid w:val="0090122B"/>
    <w:rsid w:val="009017F9"/>
    <w:rsid w:val="009019ED"/>
    <w:rsid w:val="00901D95"/>
    <w:rsid w:val="009027B1"/>
    <w:rsid w:val="00902D57"/>
    <w:rsid w:val="0090407C"/>
    <w:rsid w:val="00905504"/>
    <w:rsid w:val="00906B8F"/>
    <w:rsid w:val="00906BBF"/>
    <w:rsid w:val="00906CF9"/>
    <w:rsid w:val="009100A1"/>
    <w:rsid w:val="009102F3"/>
    <w:rsid w:val="00910587"/>
    <w:rsid w:val="00910D50"/>
    <w:rsid w:val="009114C1"/>
    <w:rsid w:val="009119E7"/>
    <w:rsid w:val="00913747"/>
    <w:rsid w:val="00913E62"/>
    <w:rsid w:val="009143FC"/>
    <w:rsid w:val="00915F1C"/>
    <w:rsid w:val="00916340"/>
    <w:rsid w:val="00917B17"/>
    <w:rsid w:val="009215B3"/>
    <w:rsid w:val="0092176E"/>
    <w:rsid w:val="00921771"/>
    <w:rsid w:val="00924006"/>
    <w:rsid w:val="009250E4"/>
    <w:rsid w:val="00925958"/>
    <w:rsid w:val="00925D5A"/>
    <w:rsid w:val="009263DA"/>
    <w:rsid w:val="0093028F"/>
    <w:rsid w:val="00930D6E"/>
    <w:rsid w:val="00931895"/>
    <w:rsid w:val="00933E6D"/>
    <w:rsid w:val="00934302"/>
    <w:rsid w:val="0093447D"/>
    <w:rsid w:val="00934ED4"/>
    <w:rsid w:val="00935C34"/>
    <w:rsid w:val="00936BB8"/>
    <w:rsid w:val="00937316"/>
    <w:rsid w:val="00937817"/>
    <w:rsid w:val="009407CC"/>
    <w:rsid w:val="00940969"/>
    <w:rsid w:val="00941460"/>
    <w:rsid w:val="009415E6"/>
    <w:rsid w:val="009416A8"/>
    <w:rsid w:val="00942307"/>
    <w:rsid w:val="009433D5"/>
    <w:rsid w:val="009436AD"/>
    <w:rsid w:val="00943C53"/>
    <w:rsid w:val="00944BB1"/>
    <w:rsid w:val="009453C4"/>
    <w:rsid w:val="0094785D"/>
    <w:rsid w:val="00947C94"/>
    <w:rsid w:val="00951727"/>
    <w:rsid w:val="00951846"/>
    <w:rsid w:val="00951F8F"/>
    <w:rsid w:val="009547A0"/>
    <w:rsid w:val="00955C3A"/>
    <w:rsid w:val="00955EFF"/>
    <w:rsid w:val="00956000"/>
    <w:rsid w:val="0095690D"/>
    <w:rsid w:val="00960CD9"/>
    <w:rsid w:val="00960E15"/>
    <w:rsid w:val="0096221C"/>
    <w:rsid w:val="009622B9"/>
    <w:rsid w:val="00962F51"/>
    <w:rsid w:val="0096360F"/>
    <w:rsid w:val="0096478B"/>
    <w:rsid w:val="009647EF"/>
    <w:rsid w:val="00966EBC"/>
    <w:rsid w:val="00967288"/>
    <w:rsid w:val="00967352"/>
    <w:rsid w:val="0096771D"/>
    <w:rsid w:val="00967CBD"/>
    <w:rsid w:val="0097026B"/>
    <w:rsid w:val="00971384"/>
    <w:rsid w:val="00972005"/>
    <w:rsid w:val="00972124"/>
    <w:rsid w:val="00973D76"/>
    <w:rsid w:val="0097450C"/>
    <w:rsid w:val="009746CD"/>
    <w:rsid w:val="00975419"/>
    <w:rsid w:val="00975672"/>
    <w:rsid w:val="00975891"/>
    <w:rsid w:val="0097591B"/>
    <w:rsid w:val="00975F53"/>
    <w:rsid w:val="009768E6"/>
    <w:rsid w:val="009809D4"/>
    <w:rsid w:val="00981545"/>
    <w:rsid w:val="009816D9"/>
    <w:rsid w:val="009818C1"/>
    <w:rsid w:val="00981D12"/>
    <w:rsid w:val="00982B4B"/>
    <w:rsid w:val="00983912"/>
    <w:rsid w:val="00983E29"/>
    <w:rsid w:val="00986183"/>
    <w:rsid w:val="00986691"/>
    <w:rsid w:val="00986F93"/>
    <w:rsid w:val="009870C7"/>
    <w:rsid w:val="009879AD"/>
    <w:rsid w:val="00990106"/>
    <w:rsid w:val="009901B3"/>
    <w:rsid w:val="009902FB"/>
    <w:rsid w:val="0099045A"/>
    <w:rsid w:val="0099063B"/>
    <w:rsid w:val="00990D70"/>
    <w:rsid w:val="00991417"/>
    <w:rsid w:val="00991731"/>
    <w:rsid w:val="00992311"/>
    <w:rsid w:val="00993604"/>
    <w:rsid w:val="00993814"/>
    <w:rsid w:val="009954B9"/>
    <w:rsid w:val="009964C4"/>
    <w:rsid w:val="00996C9B"/>
    <w:rsid w:val="009973BB"/>
    <w:rsid w:val="00997649"/>
    <w:rsid w:val="00997E5B"/>
    <w:rsid w:val="009A01DD"/>
    <w:rsid w:val="009A07F0"/>
    <w:rsid w:val="009A0E02"/>
    <w:rsid w:val="009A16EF"/>
    <w:rsid w:val="009A176E"/>
    <w:rsid w:val="009A1A84"/>
    <w:rsid w:val="009A2CCF"/>
    <w:rsid w:val="009A32AE"/>
    <w:rsid w:val="009A36FE"/>
    <w:rsid w:val="009A4AD1"/>
    <w:rsid w:val="009A5295"/>
    <w:rsid w:val="009A60BC"/>
    <w:rsid w:val="009A67B2"/>
    <w:rsid w:val="009B20FF"/>
    <w:rsid w:val="009B22BC"/>
    <w:rsid w:val="009B30FB"/>
    <w:rsid w:val="009B3593"/>
    <w:rsid w:val="009B41AF"/>
    <w:rsid w:val="009B491B"/>
    <w:rsid w:val="009B51E7"/>
    <w:rsid w:val="009B5A8B"/>
    <w:rsid w:val="009B6833"/>
    <w:rsid w:val="009B68BD"/>
    <w:rsid w:val="009B7953"/>
    <w:rsid w:val="009B7B21"/>
    <w:rsid w:val="009C11A8"/>
    <w:rsid w:val="009C23DD"/>
    <w:rsid w:val="009C242A"/>
    <w:rsid w:val="009C3469"/>
    <w:rsid w:val="009C3C24"/>
    <w:rsid w:val="009C424A"/>
    <w:rsid w:val="009C4DA6"/>
    <w:rsid w:val="009C50D9"/>
    <w:rsid w:val="009C514B"/>
    <w:rsid w:val="009C5DB1"/>
    <w:rsid w:val="009C5E4A"/>
    <w:rsid w:val="009C78F7"/>
    <w:rsid w:val="009C796C"/>
    <w:rsid w:val="009C7A44"/>
    <w:rsid w:val="009C7D7A"/>
    <w:rsid w:val="009D0398"/>
    <w:rsid w:val="009D0998"/>
    <w:rsid w:val="009D09C4"/>
    <w:rsid w:val="009D0F17"/>
    <w:rsid w:val="009D1679"/>
    <w:rsid w:val="009D176A"/>
    <w:rsid w:val="009D1D9B"/>
    <w:rsid w:val="009D1E2D"/>
    <w:rsid w:val="009D250D"/>
    <w:rsid w:val="009D39E9"/>
    <w:rsid w:val="009D3A7E"/>
    <w:rsid w:val="009D4A03"/>
    <w:rsid w:val="009D4BBA"/>
    <w:rsid w:val="009D5FBF"/>
    <w:rsid w:val="009D68F6"/>
    <w:rsid w:val="009D6930"/>
    <w:rsid w:val="009D7CB3"/>
    <w:rsid w:val="009E069C"/>
    <w:rsid w:val="009E1851"/>
    <w:rsid w:val="009E1E47"/>
    <w:rsid w:val="009E249C"/>
    <w:rsid w:val="009E2F96"/>
    <w:rsid w:val="009E40EF"/>
    <w:rsid w:val="009E4275"/>
    <w:rsid w:val="009E4A2A"/>
    <w:rsid w:val="009E4BCE"/>
    <w:rsid w:val="009E5B01"/>
    <w:rsid w:val="009E70DA"/>
    <w:rsid w:val="009E7DE5"/>
    <w:rsid w:val="009F18CE"/>
    <w:rsid w:val="009F2CF8"/>
    <w:rsid w:val="009F31B6"/>
    <w:rsid w:val="009F3EEF"/>
    <w:rsid w:val="009F4065"/>
    <w:rsid w:val="009F4552"/>
    <w:rsid w:val="009F4B67"/>
    <w:rsid w:val="009F4C1D"/>
    <w:rsid w:val="009F5503"/>
    <w:rsid w:val="009F5866"/>
    <w:rsid w:val="009F615F"/>
    <w:rsid w:val="009F6F81"/>
    <w:rsid w:val="009F71A9"/>
    <w:rsid w:val="00A01176"/>
    <w:rsid w:val="00A0257C"/>
    <w:rsid w:val="00A039E6"/>
    <w:rsid w:val="00A03F0D"/>
    <w:rsid w:val="00A0479D"/>
    <w:rsid w:val="00A05AF4"/>
    <w:rsid w:val="00A05CF3"/>
    <w:rsid w:val="00A0632E"/>
    <w:rsid w:val="00A0748F"/>
    <w:rsid w:val="00A0753F"/>
    <w:rsid w:val="00A07754"/>
    <w:rsid w:val="00A10319"/>
    <w:rsid w:val="00A10453"/>
    <w:rsid w:val="00A10C44"/>
    <w:rsid w:val="00A117A1"/>
    <w:rsid w:val="00A11FFF"/>
    <w:rsid w:val="00A120C7"/>
    <w:rsid w:val="00A1237F"/>
    <w:rsid w:val="00A12592"/>
    <w:rsid w:val="00A12B88"/>
    <w:rsid w:val="00A12B90"/>
    <w:rsid w:val="00A139C2"/>
    <w:rsid w:val="00A13A72"/>
    <w:rsid w:val="00A13CEC"/>
    <w:rsid w:val="00A15247"/>
    <w:rsid w:val="00A15567"/>
    <w:rsid w:val="00A15664"/>
    <w:rsid w:val="00A15A35"/>
    <w:rsid w:val="00A15D28"/>
    <w:rsid w:val="00A16C2D"/>
    <w:rsid w:val="00A16FAF"/>
    <w:rsid w:val="00A202D9"/>
    <w:rsid w:val="00A206EA"/>
    <w:rsid w:val="00A208DF"/>
    <w:rsid w:val="00A2097D"/>
    <w:rsid w:val="00A2121E"/>
    <w:rsid w:val="00A21BD9"/>
    <w:rsid w:val="00A22490"/>
    <w:rsid w:val="00A235C2"/>
    <w:rsid w:val="00A2437C"/>
    <w:rsid w:val="00A27CB5"/>
    <w:rsid w:val="00A27D6F"/>
    <w:rsid w:val="00A30CD0"/>
    <w:rsid w:val="00A3113C"/>
    <w:rsid w:val="00A3196C"/>
    <w:rsid w:val="00A34E38"/>
    <w:rsid w:val="00A35F68"/>
    <w:rsid w:val="00A36840"/>
    <w:rsid w:val="00A3735F"/>
    <w:rsid w:val="00A374CF"/>
    <w:rsid w:val="00A375FB"/>
    <w:rsid w:val="00A37CA6"/>
    <w:rsid w:val="00A37FDE"/>
    <w:rsid w:val="00A40174"/>
    <w:rsid w:val="00A40184"/>
    <w:rsid w:val="00A41747"/>
    <w:rsid w:val="00A41770"/>
    <w:rsid w:val="00A41B9C"/>
    <w:rsid w:val="00A422F9"/>
    <w:rsid w:val="00A42695"/>
    <w:rsid w:val="00A44AC4"/>
    <w:rsid w:val="00A450FD"/>
    <w:rsid w:val="00A45114"/>
    <w:rsid w:val="00A46894"/>
    <w:rsid w:val="00A46CBB"/>
    <w:rsid w:val="00A46E36"/>
    <w:rsid w:val="00A47A03"/>
    <w:rsid w:val="00A512F8"/>
    <w:rsid w:val="00A51E34"/>
    <w:rsid w:val="00A521ED"/>
    <w:rsid w:val="00A52588"/>
    <w:rsid w:val="00A534B2"/>
    <w:rsid w:val="00A54D04"/>
    <w:rsid w:val="00A54DE3"/>
    <w:rsid w:val="00A55626"/>
    <w:rsid w:val="00A55D1E"/>
    <w:rsid w:val="00A5673B"/>
    <w:rsid w:val="00A567D2"/>
    <w:rsid w:val="00A56E67"/>
    <w:rsid w:val="00A572A2"/>
    <w:rsid w:val="00A57D9B"/>
    <w:rsid w:val="00A60EE0"/>
    <w:rsid w:val="00A6193F"/>
    <w:rsid w:val="00A62702"/>
    <w:rsid w:val="00A62800"/>
    <w:rsid w:val="00A62A44"/>
    <w:rsid w:val="00A63099"/>
    <w:rsid w:val="00A63186"/>
    <w:rsid w:val="00A632D6"/>
    <w:rsid w:val="00A63AD6"/>
    <w:rsid w:val="00A64FBA"/>
    <w:rsid w:val="00A659F2"/>
    <w:rsid w:val="00A66887"/>
    <w:rsid w:val="00A6748D"/>
    <w:rsid w:val="00A67496"/>
    <w:rsid w:val="00A674A8"/>
    <w:rsid w:val="00A705DC"/>
    <w:rsid w:val="00A705F0"/>
    <w:rsid w:val="00A70FE2"/>
    <w:rsid w:val="00A719FC"/>
    <w:rsid w:val="00A71CD7"/>
    <w:rsid w:val="00A7331D"/>
    <w:rsid w:val="00A742C5"/>
    <w:rsid w:val="00A77171"/>
    <w:rsid w:val="00A77297"/>
    <w:rsid w:val="00A77377"/>
    <w:rsid w:val="00A7793E"/>
    <w:rsid w:val="00A77B5C"/>
    <w:rsid w:val="00A80323"/>
    <w:rsid w:val="00A80505"/>
    <w:rsid w:val="00A807C2"/>
    <w:rsid w:val="00A808E2"/>
    <w:rsid w:val="00A81616"/>
    <w:rsid w:val="00A818FF"/>
    <w:rsid w:val="00A81E2D"/>
    <w:rsid w:val="00A82819"/>
    <w:rsid w:val="00A8334B"/>
    <w:rsid w:val="00A8397B"/>
    <w:rsid w:val="00A8440D"/>
    <w:rsid w:val="00A84C32"/>
    <w:rsid w:val="00A85053"/>
    <w:rsid w:val="00A8521D"/>
    <w:rsid w:val="00A858B6"/>
    <w:rsid w:val="00A85BE2"/>
    <w:rsid w:val="00A876E2"/>
    <w:rsid w:val="00A90CBB"/>
    <w:rsid w:val="00A91064"/>
    <w:rsid w:val="00A922B6"/>
    <w:rsid w:val="00A92BDA"/>
    <w:rsid w:val="00A931B2"/>
    <w:rsid w:val="00A93D56"/>
    <w:rsid w:val="00A94E4F"/>
    <w:rsid w:val="00A96B4F"/>
    <w:rsid w:val="00AA0428"/>
    <w:rsid w:val="00AA0801"/>
    <w:rsid w:val="00AA0D56"/>
    <w:rsid w:val="00AA0DE8"/>
    <w:rsid w:val="00AA1D19"/>
    <w:rsid w:val="00AA2590"/>
    <w:rsid w:val="00AA273D"/>
    <w:rsid w:val="00AA2758"/>
    <w:rsid w:val="00AA3063"/>
    <w:rsid w:val="00AA3ADB"/>
    <w:rsid w:val="00AA4298"/>
    <w:rsid w:val="00AA47C8"/>
    <w:rsid w:val="00AA579E"/>
    <w:rsid w:val="00AA5A39"/>
    <w:rsid w:val="00AA6128"/>
    <w:rsid w:val="00AA7811"/>
    <w:rsid w:val="00AA7EAA"/>
    <w:rsid w:val="00AB004A"/>
    <w:rsid w:val="00AB04F4"/>
    <w:rsid w:val="00AB0536"/>
    <w:rsid w:val="00AB0757"/>
    <w:rsid w:val="00AB1AA8"/>
    <w:rsid w:val="00AB1E03"/>
    <w:rsid w:val="00AB1E5B"/>
    <w:rsid w:val="00AB200C"/>
    <w:rsid w:val="00AB227C"/>
    <w:rsid w:val="00AB244B"/>
    <w:rsid w:val="00AB3106"/>
    <w:rsid w:val="00AB3B84"/>
    <w:rsid w:val="00AB4A2B"/>
    <w:rsid w:val="00AB56CA"/>
    <w:rsid w:val="00AB5731"/>
    <w:rsid w:val="00AB5EA2"/>
    <w:rsid w:val="00AB6B57"/>
    <w:rsid w:val="00AB6F2C"/>
    <w:rsid w:val="00AC399B"/>
    <w:rsid w:val="00AC4381"/>
    <w:rsid w:val="00AC4AC9"/>
    <w:rsid w:val="00AC4BD5"/>
    <w:rsid w:val="00AC6506"/>
    <w:rsid w:val="00AC6F58"/>
    <w:rsid w:val="00AC7E02"/>
    <w:rsid w:val="00AD0CFD"/>
    <w:rsid w:val="00AD105A"/>
    <w:rsid w:val="00AD12F6"/>
    <w:rsid w:val="00AD15B0"/>
    <w:rsid w:val="00AD1D1A"/>
    <w:rsid w:val="00AD1E38"/>
    <w:rsid w:val="00AD221E"/>
    <w:rsid w:val="00AD2CA8"/>
    <w:rsid w:val="00AD307C"/>
    <w:rsid w:val="00AD30C8"/>
    <w:rsid w:val="00AD34D4"/>
    <w:rsid w:val="00AD3E2A"/>
    <w:rsid w:val="00AD41CC"/>
    <w:rsid w:val="00AD421D"/>
    <w:rsid w:val="00AD4DEC"/>
    <w:rsid w:val="00AD5CD6"/>
    <w:rsid w:val="00AD6CE1"/>
    <w:rsid w:val="00AE02EC"/>
    <w:rsid w:val="00AE1953"/>
    <w:rsid w:val="00AE1DFC"/>
    <w:rsid w:val="00AE2ADB"/>
    <w:rsid w:val="00AE2C01"/>
    <w:rsid w:val="00AE35E2"/>
    <w:rsid w:val="00AE4E58"/>
    <w:rsid w:val="00AE5259"/>
    <w:rsid w:val="00AE5C9B"/>
    <w:rsid w:val="00AE6772"/>
    <w:rsid w:val="00AE7646"/>
    <w:rsid w:val="00AE79E0"/>
    <w:rsid w:val="00AE7CEB"/>
    <w:rsid w:val="00AF0336"/>
    <w:rsid w:val="00AF0580"/>
    <w:rsid w:val="00AF080A"/>
    <w:rsid w:val="00AF208F"/>
    <w:rsid w:val="00AF2D16"/>
    <w:rsid w:val="00AF3186"/>
    <w:rsid w:val="00AF40BA"/>
    <w:rsid w:val="00AF4FD5"/>
    <w:rsid w:val="00AF58BD"/>
    <w:rsid w:val="00AF5CF3"/>
    <w:rsid w:val="00AF5E95"/>
    <w:rsid w:val="00AF5F90"/>
    <w:rsid w:val="00AF673A"/>
    <w:rsid w:val="00AF7284"/>
    <w:rsid w:val="00AF7926"/>
    <w:rsid w:val="00AF7F56"/>
    <w:rsid w:val="00B01A5E"/>
    <w:rsid w:val="00B01D40"/>
    <w:rsid w:val="00B021A2"/>
    <w:rsid w:val="00B02486"/>
    <w:rsid w:val="00B02C35"/>
    <w:rsid w:val="00B02FFE"/>
    <w:rsid w:val="00B04B6C"/>
    <w:rsid w:val="00B05154"/>
    <w:rsid w:val="00B05DCC"/>
    <w:rsid w:val="00B06CB4"/>
    <w:rsid w:val="00B072A3"/>
    <w:rsid w:val="00B07A86"/>
    <w:rsid w:val="00B1057A"/>
    <w:rsid w:val="00B12215"/>
    <w:rsid w:val="00B12B49"/>
    <w:rsid w:val="00B12BE1"/>
    <w:rsid w:val="00B12CC9"/>
    <w:rsid w:val="00B12E11"/>
    <w:rsid w:val="00B13263"/>
    <w:rsid w:val="00B13953"/>
    <w:rsid w:val="00B1663B"/>
    <w:rsid w:val="00B16A4F"/>
    <w:rsid w:val="00B16D49"/>
    <w:rsid w:val="00B17262"/>
    <w:rsid w:val="00B17DF6"/>
    <w:rsid w:val="00B2032E"/>
    <w:rsid w:val="00B208E7"/>
    <w:rsid w:val="00B20CAE"/>
    <w:rsid w:val="00B217E8"/>
    <w:rsid w:val="00B22EC9"/>
    <w:rsid w:val="00B232AF"/>
    <w:rsid w:val="00B25206"/>
    <w:rsid w:val="00B2573C"/>
    <w:rsid w:val="00B268BB"/>
    <w:rsid w:val="00B268F8"/>
    <w:rsid w:val="00B27682"/>
    <w:rsid w:val="00B277C1"/>
    <w:rsid w:val="00B27EE7"/>
    <w:rsid w:val="00B319D1"/>
    <w:rsid w:val="00B320BE"/>
    <w:rsid w:val="00B34323"/>
    <w:rsid w:val="00B358BA"/>
    <w:rsid w:val="00B366A1"/>
    <w:rsid w:val="00B36B52"/>
    <w:rsid w:val="00B3738C"/>
    <w:rsid w:val="00B37C19"/>
    <w:rsid w:val="00B400EF"/>
    <w:rsid w:val="00B40C1D"/>
    <w:rsid w:val="00B41572"/>
    <w:rsid w:val="00B42442"/>
    <w:rsid w:val="00B43EFE"/>
    <w:rsid w:val="00B44600"/>
    <w:rsid w:val="00B447D3"/>
    <w:rsid w:val="00B44F95"/>
    <w:rsid w:val="00B456EF"/>
    <w:rsid w:val="00B45C89"/>
    <w:rsid w:val="00B47884"/>
    <w:rsid w:val="00B5021E"/>
    <w:rsid w:val="00B508DA"/>
    <w:rsid w:val="00B5094E"/>
    <w:rsid w:val="00B50D86"/>
    <w:rsid w:val="00B50D8A"/>
    <w:rsid w:val="00B50FBC"/>
    <w:rsid w:val="00B50FF6"/>
    <w:rsid w:val="00B5125D"/>
    <w:rsid w:val="00B52414"/>
    <w:rsid w:val="00B5266A"/>
    <w:rsid w:val="00B535A1"/>
    <w:rsid w:val="00B535F4"/>
    <w:rsid w:val="00B53A6F"/>
    <w:rsid w:val="00B53CAD"/>
    <w:rsid w:val="00B54769"/>
    <w:rsid w:val="00B547A7"/>
    <w:rsid w:val="00B55363"/>
    <w:rsid w:val="00B55596"/>
    <w:rsid w:val="00B5599A"/>
    <w:rsid w:val="00B55AEE"/>
    <w:rsid w:val="00B55ECC"/>
    <w:rsid w:val="00B56EAE"/>
    <w:rsid w:val="00B57380"/>
    <w:rsid w:val="00B61080"/>
    <w:rsid w:val="00B61E45"/>
    <w:rsid w:val="00B62043"/>
    <w:rsid w:val="00B62A55"/>
    <w:rsid w:val="00B635D6"/>
    <w:rsid w:val="00B639F0"/>
    <w:rsid w:val="00B6438D"/>
    <w:rsid w:val="00B6469B"/>
    <w:rsid w:val="00B648D2"/>
    <w:rsid w:val="00B6518D"/>
    <w:rsid w:val="00B652EA"/>
    <w:rsid w:val="00B65A58"/>
    <w:rsid w:val="00B65DBB"/>
    <w:rsid w:val="00B67A3D"/>
    <w:rsid w:val="00B70670"/>
    <w:rsid w:val="00B7140F"/>
    <w:rsid w:val="00B71493"/>
    <w:rsid w:val="00B719E8"/>
    <w:rsid w:val="00B71EBF"/>
    <w:rsid w:val="00B72A0C"/>
    <w:rsid w:val="00B72DDC"/>
    <w:rsid w:val="00B7364C"/>
    <w:rsid w:val="00B73D5D"/>
    <w:rsid w:val="00B74007"/>
    <w:rsid w:val="00B74319"/>
    <w:rsid w:val="00B74320"/>
    <w:rsid w:val="00B743FE"/>
    <w:rsid w:val="00B753CD"/>
    <w:rsid w:val="00B7570C"/>
    <w:rsid w:val="00B75D60"/>
    <w:rsid w:val="00B7660D"/>
    <w:rsid w:val="00B7710E"/>
    <w:rsid w:val="00B775B8"/>
    <w:rsid w:val="00B77F0D"/>
    <w:rsid w:val="00B801AA"/>
    <w:rsid w:val="00B803B2"/>
    <w:rsid w:val="00B80855"/>
    <w:rsid w:val="00B82219"/>
    <w:rsid w:val="00B82761"/>
    <w:rsid w:val="00B827D7"/>
    <w:rsid w:val="00B82CDD"/>
    <w:rsid w:val="00B82EB1"/>
    <w:rsid w:val="00B83506"/>
    <w:rsid w:val="00B838CD"/>
    <w:rsid w:val="00B83C1A"/>
    <w:rsid w:val="00B86290"/>
    <w:rsid w:val="00B8656B"/>
    <w:rsid w:val="00B86A31"/>
    <w:rsid w:val="00B87913"/>
    <w:rsid w:val="00B87949"/>
    <w:rsid w:val="00B87B26"/>
    <w:rsid w:val="00B907DE"/>
    <w:rsid w:val="00B90B20"/>
    <w:rsid w:val="00B91F0D"/>
    <w:rsid w:val="00B92058"/>
    <w:rsid w:val="00B92BA4"/>
    <w:rsid w:val="00B9307D"/>
    <w:rsid w:val="00B93847"/>
    <w:rsid w:val="00B940D6"/>
    <w:rsid w:val="00B94110"/>
    <w:rsid w:val="00B95DB5"/>
    <w:rsid w:val="00B96D93"/>
    <w:rsid w:val="00B96E0A"/>
    <w:rsid w:val="00BA086D"/>
    <w:rsid w:val="00BA17C8"/>
    <w:rsid w:val="00BA1A83"/>
    <w:rsid w:val="00BA1AEE"/>
    <w:rsid w:val="00BA2F77"/>
    <w:rsid w:val="00BA38CF"/>
    <w:rsid w:val="00BA396A"/>
    <w:rsid w:val="00BA3B4D"/>
    <w:rsid w:val="00BA3BB9"/>
    <w:rsid w:val="00BA3E03"/>
    <w:rsid w:val="00BA440E"/>
    <w:rsid w:val="00BA5988"/>
    <w:rsid w:val="00BA5EA9"/>
    <w:rsid w:val="00BA6677"/>
    <w:rsid w:val="00BA6CF0"/>
    <w:rsid w:val="00BA7DB6"/>
    <w:rsid w:val="00BB07BE"/>
    <w:rsid w:val="00BB07CA"/>
    <w:rsid w:val="00BB107C"/>
    <w:rsid w:val="00BB2243"/>
    <w:rsid w:val="00BB26BD"/>
    <w:rsid w:val="00BB3259"/>
    <w:rsid w:val="00BB3BCA"/>
    <w:rsid w:val="00BB3FFB"/>
    <w:rsid w:val="00BB4A80"/>
    <w:rsid w:val="00BB5340"/>
    <w:rsid w:val="00BB5558"/>
    <w:rsid w:val="00BB6C1E"/>
    <w:rsid w:val="00BC0938"/>
    <w:rsid w:val="00BC0BD8"/>
    <w:rsid w:val="00BC2228"/>
    <w:rsid w:val="00BC2FB5"/>
    <w:rsid w:val="00BC5DFE"/>
    <w:rsid w:val="00BC6258"/>
    <w:rsid w:val="00BD14DA"/>
    <w:rsid w:val="00BD16A2"/>
    <w:rsid w:val="00BD16CA"/>
    <w:rsid w:val="00BD17B8"/>
    <w:rsid w:val="00BD17DC"/>
    <w:rsid w:val="00BD2385"/>
    <w:rsid w:val="00BD4AF8"/>
    <w:rsid w:val="00BD581A"/>
    <w:rsid w:val="00BD58F4"/>
    <w:rsid w:val="00BD6551"/>
    <w:rsid w:val="00BD6B29"/>
    <w:rsid w:val="00BD7267"/>
    <w:rsid w:val="00BD7941"/>
    <w:rsid w:val="00BD7959"/>
    <w:rsid w:val="00BD7AB8"/>
    <w:rsid w:val="00BE085B"/>
    <w:rsid w:val="00BE0887"/>
    <w:rsid w:val="00BE0D35"/>
    <w:rsid w:val="00BE266C"/>
    <w:rsid w:val="00BE2894"/>
    <w:rsid w:val="00BE2988"/>
    <w:rsid w:val="00BE43EF"/>
    <w:rsid w:val="00BE48A9"/>
    <w:rsid w:val="00BE4D39"/>
    <w:rsid w:val="00BE4DC8"/>
    <w:rsid w:val="00BE5175"/>
    <w:rsid w:val="00BE6E37"/>
    <w:rsid w:val="00BE6F4B"/>
    <w:rsid w:val="00BE7AE5"/>
    <w:rsid w:val="00BE7FDF"/>
    <w:rsid w:val="00BF05F5"/>
    <w:rsid w:val="00BF0B19"/>
    <w:rsid w:val="00BF0C21"/>
    <w:rsid w:val="00BF0C83"/>
    <w:rsid w:val="00BF0CD5"/>
    <w:rsid w:val="00BF10DC"/>
    <w:rsid w:val="00BF11EE"/>
    <w:rsid w:val="00BF1246"/>
    <w:rsid w:val="00BF30D4"/>
    <w:rsid w:val="00BF3216"/>
    <w:rsid w:val="00BF35F2"/>
    <w:rsid w:val="00BF454F"/>
    <w:rsid w:val="00BF480E"/>
    <w:rsid w:val="00BF4B19"/>
    <w:rsid w:val="00BF4BF4"/>
    <w:rsid w:val="00BF51F8"/>
    <w:rsid w:val="00BF60FB"/>
    <w:rsid w:val="00BF6BC2"/>
    <w:rsid w:val="00BF75DD"/>
    <w:rsid w:val="00BF7616"/>
    <w:rsid w:val="00BF7620"/>
    <w:rsid w:val="00C01054"/>
    <w:rsid w:val="00C012B3"/>
    <w:rsid w:val="00C012D5"/>
    <w:rsid w:val="00C0222E"/>
    <w:rsid w:val="00C02634"/>
    <w:rsid w:val="00C0398A"/>
    <w:rsid w:val="00C0420F"/>
    <w:rsid w:val="00C0470E"/>
    <w:rsid w:val="00C04D71"/>
    <w:rsid w:val="00C050DB"/>
    <w:rsid w:val="00C06666"/>
    <w:rsid w:val="00C06C13"/>
    <w:rsid w:val="00C074CA"/>
    <w:rsid w:val="00C07F30"/>
    <w:rsid w:val="00C10750"/>
    <w:rsid w:val="00C112F8"/>
    <w:rsid w:val="00C1189D"/>
    <w:rsid w:val="00C11ABA"/>
    <w:rsid w:val="00C12496"/>
    <w:rsid w:val="00C12C03"/>
    <w:rsid w:val="00C12EFC"/>
    <w:rsid w:val="00C130E8"/>
    <w:rsid w:val="00C1366B"/>
    <w:rsid w:val="00C1469A"/>
    <w:rsid w:val="00C14C24"/>
    <w:rsid w:val="00C155C9"/>
    <w:rsid w:val="00C16047"/>
    <w:rsid w:val="00C20872"/>
    <w:rsid w:val="00C20C2B"/>
    <w:rsid w:val="00C22F14"/>
    <w:rsid w:val="00C23BD9"/>
    <w:rsid w:val="00C23DE0"/>
    <w:rsid w:val="00C23E3F"/>
    <w:rsid w:val="00C248E4"/>
    <w:rsid w:val="00C24E48"/>
    <w:rsid w:val="00C30357"/>
    <w:rsid w:val="00C308AD"/>
    <w:rsid w:val="00C30E75"/>
    <w:rsid w:val="00C312C1"/>
    <w:rsid w:val="00C31EAC"/>
    <w:rsid w:val="00C31ED5"/>
    <w:rsid w:val="00C321BE"/>
    <w:rsid w:val="00C32A23"/>
    <w:rsid w:val="00C334CC"/>
    <w:rsid w:val="00C3468F"/>
    <w:rsid w:val="00C35560"/>
    <w:rsid w:val="00C35754"/>
    <w:rsid w:val="00C36452"/>
    <w:rsid w:val="00C37C37"/>
    <w:rsid w:val="00C40878"/>
    <w:rsid w:val="00C408BB"/>
    <w:rsid w:val="00C40A89"/>
    <w:rsid w:val="00C40B12"/>
    <w:rsid w:val="00C40BF0"/>
    <w:rsid w:val="00C40DA6"/>
    <w:rsid w:val="00C40EAB"/>
    <w:rsid w:val="00C411AB"/>
    <w:rsid w:val="00C425AA"/>
    <w:rsid w:val="00C433DF"/>
    <w:rsid w:val="00C44303"/>
    <w:rsid w:val="00C44393"/>
    <w:rsid w:val="00C448B7"/>
    <w:rsid w:val="00C45145"/>
    <w:rsid w:val="00C46202"/>
    <w:rsid w:val="00C46E5A"/>
    <w:rsid w:val="00C47624"/>
    <w:rsid w:val="00C47901"/>
    <w:rsid w:val="00C47F66"/>
    <w:rsid w:val="00C500FA"/>
    <w:rsid w:val="00C50869"/>
    <w:rsid w:val="00C51601"/>
    <w:rsid w:val="00C53602"/>
    <w:rsid w:val="00C54BBD"/>
    <w:rsid w:val="00C55023"/>
    <w:rsid w:val="00C55728"/>
    <w:rsid w:val="00C5585F"/>
    <w:rsid w:val="00C558D9"/>
    <w:rsid w:val="00C57223"/>
    <w:rsid w:val="00C6012A"/>
    <w:rsid w:val="00C612F0"/>
    <w:rsid w:val="00C61AEE"/>
    <w:rsid w:val="00C629F5"/>
    <w:rsid w:val="00C629FD"/>
    <w:rsid w:val="00C62B8A"/>
    <w:rsid w:val="00C63946"/>
    <w:rsid w:val="00C63D40"/>
    <w:rsid w:val="00C640D9"/>
    <w:rsid w:val="00C644A0"/>
    <w:rsid w:val="00C6488D"/>
    <w:rsid w:val="00C64CCF"/>
    <w:rsid w:val="00C66EE0"/>
    <w:rsid w:val="00C67A89"/>
    <w:rsid w:val="00C67E7E"/>
    <w:rsid w:val="00C700B2"/>
    <w:rsid w:val="00C700F9"/>
    <w:rsid w:val="00C704CE"/>
    <w:rsid w:val="00C70CCA"/>
    <w:rsid w:val="00C72794"/>
    <w:rsid w:val="00C72869"/>
    <w:rsid w:val="00C7318D"/>
    <w:rsid w:val="00C7389D"/>
    <w:rsid w:val="00C74011"/>
    <w:rsid w:val="00C74AD3"/>
    <w:rsid w:val="00C74FB7"/>
    <w:rsid w:val="00C7504C"/>
    <w:rsid w:val="00C75318"/>
    <w:rsid w:val="00C759C1"/>
    <w:rsid w:val="00C764DB"/>
    <w:rsid w:val="00C76BB7"/>
    <w:rsid w:val="00C77793"/>
    <w:rsid w:val="00C808CA"/>
    <w:rsid w:val="00C81E1A"/>
    <w:rsid w:val="00C83AA4"/>
    <w:rsid w:val="00C842C7"/>
    <w:rsid w:val="00C8532E"/>
    <w:rsid w:val="00C85DE4"/>
    <w:rsid w:val="00C866F6"/>
    <w:rsid w:val="00C86E3F"/>
    <w:rsid w:val="00C8793D"/>
    <w:rsid w:val="00C87B1E"/>
    <w:rsid w:val="00C90091"/>
    <w:rsid w:val="00C92600"/>
    <w:rsid w:val="00C93782"/>
    <w:rsid w:val="00C94032"/>
    <w:rsid w:val="00C9439C"/>
    <w:rsid w:val="00C94EA9"/>
    <w:rsid w:val="00C95011"/>
    <w:rsid w:val="00C95513"/>
    <w:rsid w:val="00C95C89"/>
    <w:rsid w:val="00C97834"/>
    <w:rsid w:val="00C97AEC"/>
    <w:rsid w:val="00C97CDD"/>
    <w:rsid w:val="00C97F5B"/>
    <w:rsid w:val="00CA03AB"/>
    <w:rsid w:val="00CA0B0A"/>
    <w:rsid w:val="00CA1540"/>
    <w:rsid w:val="00CA17EE"/>
    <w:rsid w:val="00CA2332"/>
    <w:rsid w:val="00CA3355"/>
    <w:rsid w:val="00CA4DA6"/>
    <w:rsid w:val="00CA7945"/>
    <w:rsid w:val="00CA7A4C"/>
    <w:rsid w:val="00CB109B"/>
    <w:rsid w:val="00CB1B6F"/>
    <w:rsid w:val="00CB1BC6"/>
    <w:rsid w:val="00CB2250"/>
    <w:rsid w:val="00CB289A"/>
    <w:rsid w:val="00CB328A"/>
    <w:rsid w:val="00CB3D0A"/>
    <w:rsid w:val="00CB4A4F"/>
    <w:rsid w:val="00CB5982"/>
    <w:rsid w:val="00CB59B4"/>
    <w:rsid w:val="00CB6058"/>
    <w:rsid w:val="00CB6081"/>
    <w:rsid w:val="00CB7142"/>
    <w:rsid w:val="00CB7ADB"/>
    <w:rsid w:val="00CC1AF7"/>
    <w:rsid w:val="00CC2A25"/>
    <w:rsid w:val="00CC2C3B"/>
    <w:rsid w:val="00CC608F"/>
    <w:rsid w:val="00CC60EA"/>
    <w:rsid w:val="00CC69CB"/>
    <w:rsid w:val="00CC78DD"/>
    <w:rsid w:val="00CC7A0B"/>
    <w:rsid w:val="00CC7AF9"/>
    <w:rsid w:val="00CD17D5"/>
    <w:rsid w:val="00CD185E"/>
    <w:rsid w:val="00CD1D2C"/>
    <w:rsid w:val="00CD216C"/>
    <w:rsid w:val="00CD34B3"/>
    <w:rsid w:val="00CD3933"/>
    <w:rsid w:val="00CD3E25"/>
    <w:rsid w:val="00CD44D3"/>
    <w:rsid w:val="00CD4F85"/>
    <w:rsid w:val="00CD5205"/>
    <w:rsid w:val="00CD54D9"/>
    <w:rsid w:val="00CD54DA"/>
    <w:rsid w:val="00CD6B8C"/>
    <w:rsid w:val="00CD73DC"/>
    <w:rsid w:val="00CE047F"/>
    <w:rsid w:val="00CE11FE"/>
    <w:rsid w:val="00CE279C"/>
    <w:rsid w:val="00CE2E5D"/>
    <w:rsid w:val="00CE3476"/>
    <w:rsid w:val="00CE3F73"/>
    <w:rsid w:val="00CE58BA"/>
    <w:rsid w:val="00CF0C11"/>
    <w:rsid w:val="00CF126E"/>
    <w:rsid w:val="00CF1B95"/>
    <w:rsid w:val="00CF2654"/>
    <w:rsid w:val="00CF2A17"/>
    <w:rsid w:val="00CF2C79"/>
    <w:rsid w:val="00CF2F34"/>
    <w:rsid w:val="00CF4433"/>
    <w:rsid w:val="00CF5640"/>
    <w:rsid w:val="00CF5872"/>
    <w:rsid w:val="00CF6C37"/>
    <w:rsid w:val="00CF7E51"/>
    <w:rsid w:val="00D001EF"/>
    <w:rsid w:val="00D00265"/>
    <w:rsid w:val="00D02657"/>
    <w:rsid w:val="00D0266E"/>
    <w:rsid w:val="00D041F1"/>
    <w:rsid w:val="00D04A21"/>
    <w:rsid w:val="00D04E0B"/>
    <w:rsid w:val="00D05A65"/>
    <w:rsid w:val="00D0635D"/>
    <w:rsid w:val="00D07D31"/>
    <w:rsid w:val="00D07F09"/>
    <w:rsid w:val="00D101D9"/>
    <w:rsid w:val="00D1126C"/>
    <w:rsid w:val="00D11A14"/>
    <w:rsid w:val="00D12228"/>
    <w:rsid w:val="00D12A1E"/>
    <w:rsid w:val="00D133F8"/>
    <w:rsid w:val="00D146FC"/>
    <w:rsid w:val="00D14B54"/>
    <w:rsid w:val="00D15336"/>
    <w:rsid w:val="00D16DF7"/>
    <w:rsid w:val="00D16F70"/>
    <w:rsid w:val="00D1768D"/>
    <w:rsid w:val="00D17B8B"/>
    <w:rsid w:val="00D17DCF"/>
    <w:rsid w:val="00D20F6E"/>
    <w:rsid w:val="00D21313"/>
    <w:rsid w:val="00D213C7"/>
    <w:rsid w:val="00D22168"/>
    <w:rsid w:val="00D22E0B"/>
    <w:rsid w:val="00D2318D"/>
    <w:rsid w:val="00D23463"/>
    <w:rsid w:val="00D23520"/>
    <w:rsid w:val="00D242C6"/>
    <w:rsid w:val="00D247B7"/>
    <w:rsid w:val="00D255C8"/>
    <w:rsid w:val="00D26BF4"/>
    <w:rsid w:val="00D2741E"/>
    <w:rsid w:val="00D27FC7"/>
    <w:rsid w:val="00D3001E"/>
    <w:rsid w:val="00D30AFC"/>
    <w:rsid w:val="00D30B3A"/>
    <w:rsid w:val="00D32873"/>
    <w:rsid w:val="00D32C4F"/>
    <w:rsid w:val="00D337A9"/>
    <w:rsid w:val="00D34183"/>
    <w:rsid w:val="00D349E6"/>
    <w:rsid w:val="00D353D9"/>
    <w:rsid w:val="00D36A63"/>
    <w:rsid w:val="00D36BE7"/>
    <w:rsid w:val="00D402A3"/>
    <w:rsid w:val="00D40AE2"/>
    <w:rsid w:val="00D41262"/>
    <w:rsid w:val="00D42E40"/>
    <w:rsid w:val="00D44487"/>
    <w:rsid w:val="00D44C3F"/>
    <w:rsid w:val="00D4559A"/>
    <w:rsid w:val="00D459B6"/>
    <w:rsid w:val="00D47242"/>
    <w:rsid w:val="00D479F2"/>
    <w:rsid w:val="00D50142"/>
    <w:rsid w:val="00D501B4"/>
    <w:rsid w:val="00D50C22"/>
    <w:rsid w:val="00D50CF9"/>
    <w:rsid w:val="00D523BE"/>
    <w:rsid w:val="00D52C26"/>
    <w:rsid w:val="00D52CB4"/>
    <w:rsid w:val="00D536BF"/>
    <w:rsid w:val="00D53932"/>
    <w:rsid w:val="00D54FBC"/>
    <w:rsid w:val="00D56ADB"/>
    <w:rsid w:val="00D60E9A"/>
    <w:rsid w:val="00D61141"/>
    <w:rsid w:val="00D61520"/>
    <w:rsid w:val="00D61CF0"/>
    <w:rsid w:val="00D6300D"/>
    <w:rsid w:val="00D63840"/>
    <w:rsid w:val="00D64361"/>
    <w:rsid w:val="00D64AAF"/>
    <w:rsid w:val="00D64ADE"/>
    <w:rsid w:val="00D659E4"/>
    <w:rsid w:val="00D65E99"/>
    <w:rsid w:val="00D661E3"/>
    <w:rsid w:val="00D6673E"/>
    <w:rsid w:val="00D67BCF"/>
    <w:rsid w:val="00D67EF9"/>
    <w:rsid w:val="00D709AD"/>
    <w:rsid w:val="00D7111B"/>
    <w:rsid w:val="00D71682"/>
    <w:rsid w:val="00D739A3"/>
    <w:rsid w:val="00D740A8"/>
    <w:rsid w:val="00D74585"/>
    <w:rsid w:val="00D745B3"/>
    <w:rsid w:val="00D74EA2"/>
    <w:rsid w:val="00D75129"/>
    <w:rsid w:val="00D75B60"/>
    <w:rsid w:val="00D77100"/>
    <w:rsid w:val="00D77997"/>
    <w:rsid w:val="00D801B6"/>
    <w:rsid w:val="00D80B9F"/>
    <w:rsid w:val="00D81BE3"/>
    <w:rsid w:val="00D829CD"/>
    <w:rsid w:val="00D82DE9"/>
    <w:rsid w:val="00D83412"/>
    <w:rsid w:val="00D835A7"/>
    <w:rsid w:val="00D83759"/>
    <w:rsid w:val="00D84ABE"/>
    <w:rsid w:val="00D85255"/>
    <w:rsid w:val="00D855E5"/>
    <w:rsid w:val="00D86D1E"/>
    <w:rsid w:val="00D87420"/>
    <w:rsid w:val="00D87B2E"/>
    <w:rsid w:val="00D91D13"/>
    <w:rsid w:val="00D91D38"/>
    <w:rsid w:val="00D927DD"/>
    <w:rsid w:val="00D92F8D"/>
    <w:rsid w:val="00D936AD"/>
    <w:rsid w:val="00D939EE"/>
    <w:rsid w:val="00D95501"/>
    <w:rsid w:val="00D95823"/>
    <w:rsid w:val="00D95E59"/>
    <w:rsid w:val="00D95EBC"/>
    <w:rsid w:val="00D96608"/>
    <w:rsid w:val="00D974CF"/>
    <w:rsid w:val="00D976F8"/>
    <w:rsid w:val="00D97F5F"/>
    <w:rsid w:val="00DA0F36"/>
    <w:rsid w:val="00DA181E"/>
    <w:rsid w:val="00DA1A1C"/>
    <w:rsid w:val="00DA21E6"/>
    <w:rsid w:val="00DA2F4B"/>
    <w:rsid w:val="00DA2F8B"/>
    <w:rsid w:val="00DA3253"/>
    <w:rsid w:val="00DA39B7"/>
    <w:rsid w:val="00DA3EA5"/>
    <w:rsid w:val="00DA496E"/>
    <w:rsid w:val="00DA5358"/>
    <w:rsid w:val="00DA5796"/>
    <w:rsid w:val="00DA5940"/>
    <w:rsid w:val="00DA5F8D"/>
    <w:rsid w:val="00DA618B"/>
    <w:rsid w:val="00DA6C8E"/>
    <w:rsid w:val="00DA7549"/>
    <w:rsid w:val="00DA7571"/>
    <w:rsid w:val="00DA7628"/>
    <w:rsid w:val="00DA78B6"/>
    <w:rsid w:val="00DA7CD3"/>
    <w:rsid w:val="00DB05E3"/>
    <w:rsid w:val="00DB1494"/>
    <w:rsid w:val="00DB1667"/>
    <w:rsid w:val="00DB22EC"/>
    <w:rsid w:val="00DB2842"/>
    <w:rsid w:val="00DB3A7F"/>
    <w:rsid w:val="00DB41CD"/>
    <w:rsid w:val="00DB6970"/>
    <w:rsid w:val="00DB6E92"/>
    <w:rsid w:val="00DC019B"/>
    <w:rsid w:val="00DC0695"/>
    <w:rsid w:val="00DC06CC"/>
    <w:rsid w:val="00DC0920"/>
    <w:rsid w:val="00DC2451"/>
    <w:rsid w:val="00DC2BB3"/>
    <w:rsid w:val="00DC4508"/>
    <w:rsid w:val="00DC4673"/>
    <w:rsid w:val="00DC4CE9"/>
    <w:rsid w:val="00DC4E38"/>
    <w:rsid w:val="00DC5325"/>
    <w:rsid w:val="00DC5349"/>
    <w:rsid w:val="00DC57B7"/>
    <w:rsid w:val="00DC5A5A"/>
    <w:rsid w:val="00DC5C08"/>
    <w:rsid w:val="00DC634F"/>
    <w:rsid w:val="00DC6DB7"/>
    <w:rsid w:val="00DC6F77"/>
    <w:rsid w:val="00DC759D"/>
    <w:rsid w:val="00DD05DB"/>
    <w:rsid w:val="00DD0974"/>
    <w:rsid w:val="00DD1447"/>
    <w:rsid w:val="00DD1BE8"/>
    <w:rsid w:val="00DD1EA0"/>
    <w:rsid w:val="00DD22C5"/>
    <w:rsid w:val="00DD32B7"/>
    <w:rsid w:val="00DD4059"/>
    <w:rsid w:val="00DD4C91"/>
    <w:rsid w:val="00DD50C5"/>
    <w:rsid w:val="00DD7F04"/>
    <w:rsid w:val="00DE041D"/>
    <w:rsid w:val="00DE0744"/>
    <w:rsid w:val="00DE0912"/>
    <w:rsid w:val="00DE10B9"/>
    <w:rsid w:val="00DE1962"/>
    <w:rsid w:val="00DE1BE7"/>
    <w:rsid w:val="00DE3EA2"/>
    <w:rsid w:val="00DE40EC"/>
    <w:rsid w:val="00DE42AF"/>
    <w:rsid w:val="00DE43B2"/>
    <w:rsid w:val="00DE4C68"/>
    <w:rsid w:val="00DE517F"/>
    <w:rsid w:val="00DE583F"/>
    <w:rsid w:val="00DE69D6"/>
    <w:rsid w:val="00DF0F6F"/>
    <w:rsid w:val="00DF2B2F"/>
    <w:rsid w:val="00DF383A"/>
    <w:rsid w:val="00DF419D"/>
    <w:rsid w:val="00DF5195"/>
    <w:rsid w:val="00DF601B"/>
    <w:rsid w:val="00E02DFF"/>
    <w:rsid w:val="00E03A48"/>
    <w:rsid w:val="00E03A69"/>
    <w:rsid w:val="00E0561C"/>
    <w:rsid w:val="00E0575B"/>
    <w:rsid w:val="00E10CA5"/>
    <w:rsid w:val="00E10F77"/>
    <w:rsid w:val="00E11102"/>
    <w:rsid w:val="00E111CE"/>
    <w:rsid w:val="00E12696"/>
    <w:rsid w:val="00E12CD0"/>
    <w:rsid w:val="00E12FC8"/>
    <w:rsid w:val="00E131BD"/>
    <w:rsid w:val="00E133DB"/>
    <w:rsid w:val="00E140FB"/>
    <w:rsid w:val="00E14D32"/>
    <w:rsid w:val="00E15D18"/>
    <w:rsid w:val="00E15DB7"/>
    <w:rsid w:val="00E163FB"/>
    <w:rsid w:val="00E16941"/>
    <w:rsid w:val="00E17235"/>
    <w:rsid w:val="00E17509"/>
    <w:rsid w:val="00E17DA9"/>
    <w:rsid w:val="00E20A78"/>
    <w:rsid w:val="00E21B81"/>
    <w:rsid w:val="00E22006"/>
    <w:rsid w:val="00E2240F"/>
    <w:rsid w:val="00E22A59"/>
    <w:rsid w:val="00E22E75"/>
    <w:rsid w:val="00E236A0"/>
    <w:rsid w:val="00E24853"/>
    <w:rsid w:val="00E24E2C"/>
    <w:rsid w:val="00E25E1A"/>
    <w:rsid w:val="00E25EBE"/>
    <w:rsid w:val="00E26367"/>
    <w:rsid w:val="00E27B5C"/>
    <w:rsid w:val="00E27B8C"/>
    <w:rsid w:val="00E3021E"/>
    <w:rsid w:val="00E30DB4"/>
    <w:rsid w:val="00E31715"/>
    <w:rsid w:val="00E31E1C"/>
    <w:rsid w:val="00E3247D"/>
    <w:rsid w:val="00E32DDC"/>
    <w:rsid w:val="00E33305"/>
    <w:rsid w:val="00E33611"/>
    <w:rsid w:val="00E33A5A"/>
    <w:rsid w:val="00E346CB"/>
    <w:rsid w:val="00E34BBE"/>
    <w:rsid w:val="00E37E76"/>
    <w:rsid w:val="00E410E7"/>
    <w:rsid w:val="00E41AAA"/>
    <w:rsid w:val="00E42C7B"/>
    <w:rsid w:val="00E43C15"/>
    <w:rsid w:val="00E453E2"/>
    <w:rsid w:val="00E4636B"/>
    <w:rsid w:val="00E46B21"/>
    <w:rsid w:val="00E47A9A"/>
    <w:rsid w:val="00E47D33"/>
    <w:rsid w:val="00E51D75"/>
    <w:rsid w:val="00E52B75"/>
    <w:rsid w:val="00E53911"/>
    <w:rsid w:val="00E53AD9"/>
    <w:rsid w:val="00E543FC"/>
    <w:rsid w:val="00E54C1A"/>
    <w:rsid w:val="00E556C8"/>
    <w:rsid w:val="00E5698B"/>
    <w:rsid w:val="00E57317"/>
    <w:rsid w:val="00E605CA"/>
    <w:rsid w:val="00E61DD8"/>
    <w:rsid w:val="00E623FA"/>
    <w:rsid w:val="00E62D0A"/>
    <w:rsid w:val="00E6333D"/>
    <w:rsid w:val="00E63409"/>
    <w:rsid w:val="00E63F28"/>
    <w:rsid w:val="00E64D67"/>
    <w:rsid w:val="00E65822"/>
    <w:rsid w:val="00E6628F"/>
    <w:rsid w:val="00E66B87"/>
    <w:rsid w:val="00E66CE3"/>
    <w:rsid w:val="00E67725"/>
    <w:rsid w:val="00E7007E"/>
    <w:rsid w:val="00E707CA"/>
    <w:rsid w:val="00E716F9"/>
    <w:rsid w:val="00E718E9"/>
    <w:rsid w:val="00E7190B"/>
    <w:rsid w:val="00E730C9"/>
    <w:rsid w:val="00E7398E"/>
    <w:rsid w:val="00E73B79"/>
    <w:rsid w:val="00E74078"/>
    <w:rsid w:val="00E74BEA"/>
    <w:rsid w:val="00E74E3A"/>
    <w:rsid w:val="00E75D2E"/>
    <w:rsid w:val="00E75D79"/>
    <w:rsid w:val="00E7605E"/>
    <w:rsid w:val="00E76186"/>
    <w:rsid w:val="00E77B2E"/>
    <w:rsid w:val="00E80386"/>
    <w:rsid w:val="00E80438"/>
    <w:rsid w:val="00E808C8"/>
    <w:rsid w:val="00E8111A"/>
    <w:rsid w:val="00E812F9"/>
    <w:rsid w:val="00E814C8"/>
    <w:rsid w:val="00E81554"/>
    <w:rsid w:val="00E81A0D"/>
    <w:rsid w:val="00E8220A"/>
    <w:rsid w:val="00E826AE"/>
    <w:rsid w:val="00E832F9"/>
    <w:rsid w:val="00E83309"/>
    <w:rsid w:val="00E84074"/>
    <w:rsid w:val="00E84BF8"/>
    <w:rsid w:val="00E84C7E"/>
    <w:rsid w:val="00E84D69"/>
    <w:rsid w:val="00E86E07"/>
    <w:rsid w:val="00E86E5E"/>
    <w:rsid w:val="00E87EE9"/>
    <w:rsid w:val="00E90F76"/>
    <w:rsid w:val="00E91D49"/>
    <w:rsid w:val="00E924F6"/>
    <w:rsid w:val="00E9292D"/>
    <w:rsid w:val="00E92ED0"/>
    <w:rsid w:val="00E93238"/>
    <w:rsid w:val="00E937E9"/>
    <w:rsid w:val="00E94268"/>
    <w:rsid w:val="00E9519D"/>
    <w:rsid w:val="00E9526A"/>
    <w:rsid w:val="00E95A9D"/>
    <w:rsid w:val="00E961FD"/>
    <w:rsid w:val="00E9705F"/>
    <w:rsid w:val="00E971B2"/>
    <w:rsid w:val="00E975CA"/>
    <w:rsid w:val="00E97FDF"/>
    <w:rsid w:val="00EA0274"/>
    <w:rsid w:val="00EA05C5"/>
    <w:rsid w:val="00EA1AE3"/>
    <w:rsid w:val="00EA1BB6"/>
    <w:rsid w:val="00EA1CC0"/>
    <w:rsid w:val="00EA20BE"/>
    <w:rsid w:val="00EA3D4C"/>
    <w:rsid w:val="00EA42C7"/>
    <w:rsid w:val="00EA42DA"/>
    <w:rsid w:val="00EA5675"/>
    <w:rsid w:val="00EA59E1"/>
    <w:rsid w:val="00EA5C70"/>
    <w:rsid w:val="00EA68BC"/>
    <w:rsid w:val="00EA6F04"/>
    <w:rsid w:val="00EB05F5"/>
    <w:rsid w:val="00EB1255"/>
    <w:rsid w:val="00EB2F2E"/>
    <w:rsid w:val="00EB4941"/>
    <w:rsid w:val="00EB4A95"/>
    <w:rsid w:val="00EB4B53"/>
    <w:rsid w:val="00EB4CC3"/>
    <w:rsid w:val="00EB533C"/>
    <w:rsid w:val="00EB5BB7"/>
    <w:rsid w:val="00EB641D"/>
    <w:rsid w:val="00EB6EC1"/>
    <w:rsid w:val="00EB7189"/>
    <w:rsid w:val="00EB7CAA"/>
    <w:rsid w:val="00EC0232"/>
    <w:rsid w:val="00EC0844"/>
    <w:rsid w:val="00EC0ABA"/>
    <w:rsid w:val="00EC2ED3"/>
    <w:rsid w:val="00EC333F"/>
    <w:rsid w:val="00EC354E"/>
    <w:rsid w:val="00EC375B"/>
    <w:rsid w:val="00EC4E1B"/>
    <w:rsid w:val="00EC5757"/>
    <w:rsid w:val="00EC59BE"/>
    <w:rsid w:val="00EC6190"/>
    <w:rsid w:val="00EC6F9C"/>
    <w:rsid w:val="00EC7131"/>
    <w:rsid w:val="00EC7566"/>
    <w:rsid w:val="00EC7676"/>
    <w:rsid w:val="00EC7F98"/>
    <w:rsid w:val="00ED199B"/>
    <w:rsid w:val="00ED1BE6"/>
    <w:rsid w:val="00ED1E66"/>
    <w:rsid w:val="00ED2248"/>
    <w:rsid w:val="00ED2E55"/>
    <w:rsid w:val="00ED4161"/>
    <w:rsid w:val="00ED5AB8"/>
    <w:rsid w:val="00ED6332"/>
    <w:rsid w:val="00ED7446"/>
    <w:rsid w:val="00ED7B42"/>
    <w:rsid w:val="00EE3592"/>
    <w:rsid w:val="00EE35C0"/>
    <w:rsid w:val="00EE371F"/>
    <w:rsid w:val="00EE3F6D"/>
    <w:rsid w:val="00EE4177"/>
    <w:rsid w:val="00EE45D0"/>
    <w:rsid w:val="00EE4733"/>
    <w:rsid w:val="00EE634B"/>
    <w:rsid w:val="00EE648B"/>
    <w:rsid w:val="00EE65A8"/>
    <w:rsid w:val="00EE7028"/>
    <w:rsid w:val="00EF03F1"/>
    <w:rsid w:val="00EF0BB8"/>
    <w:rsid w:val="00EF0E62"/>
    <w:rsid w:val="00EF1922"/>
    <w:rsid w:val="00EF235C"/>
    <w:rsid w:val="00EF23AE"/>
    <w:rsid w:val="00EF2713"/>
    <w:rsid w:val="00EF2817"/>
    <w:rsid w:val="00EF2956"/>
    <w:rsid w:val="00EF2C3A"/>
    <w:rsid w:val="00EF2E65"/>
    <w:rsid w:val="00EF35E0"/>
    <w:rsid w:val="00EF406E"/>
    <w:rsid w:val="00EF4457"/>
    <w:rsid w:val="00EF4F36"/>
    <w:rsid w:val="00EF5E0B"/>
    <w:rsid w:val="00EF5ED5"/>
    <w:rsid w:val="00EF63E9"/>
    <w:rsid w:val="00EF699F"/>
    <w:rsid w:val="00EF7015"/>
    <w:rsid w:val="00EF7271"/>
    <w:rsid w:val="00EF745B"/>
    <w:rsid w:val="00EF7A2C"/>
    <w:rsid w:val="00F001FE"/>
    <w:rsid w:val="00F00A68"/>
    <w:rsid w:val="00F00A84"/>
    <w:rsid w:val="00F00BA3"/>
    <w:rsid w:val="00F00D28"/>
    <w:rsid w:val="00F01554"/>
    <w:rsid w:val="00F02ACC"/>
    <w:rsid w:val="00F0317C"/>
    <w:rsid w:val="00F03E68"/>
    <w:rsid w:val="00F04A3D"/>
    <w:rsid w:val="00F0698C"/>
    <w:rsid w:val="00F069CD"/>
    <w:rsid w:val="00F070AC"/>
    <w:rsid w:val="00F07F19"/>
    <w:rsid w:val="00F1182D"/>
    <w:rsid w:val="00F11B1D"/>
    <w:rsid w:val="00F126FF"/>
    <w:rsid w:val="00F12CEB"/>
    <w:rsid w:val="00F12E45"/>
    <w:rsid w:val="00F14708"/>
    <w:rsid w:val="00F15255"/>
    <w:rsid w:val="00F152BC"/>
    <w:rsid w:val="00F15D2A"/>
    <w:rsid w:val="00F15E2F"/>
    <w:rsid w:val="00F1659B"/>
    <w:rsid w:val="00F17B6E"/>
    <w:rsid w:val="00F17CCB"/>
    <w:rsid w:val="00F202E8"/>
    <w:rsid w:val="00F2036F"/>
    <w:rsid w:val="00F21F66"/>
    <w:rsid w:val="00F229EA"/>
    <w:rsid w:val="00F233AA"/>
    <w:rsid w:val="00F23527"/>
    <w:rsid w:val="00F23E3B"/>
    <w:rsid w:val="00F23EE9"/>
    <w:rsid w:val="00F2636C"/>
    <w:rsid w:val="00F26AC3"/>
    <w:rsid w:val="00F26D51"/>
    <w:rsid w:val="00F270E6"/>
    <w:rsid w:val="00F274C3"/>
    <w:rsid w:val="00F30660"/>
    <w:rsid w:val="00F309AE"/>
    <w:rsid w:val="00F30E10"/>
    <w:rsid w:val="00F30E75"/>
    <w:rsid w:val="00F311DC"/>
    <w:rsid w:val="00F3180A"/>
    <w:rsid w:val="00F31C34"/>
    <w:rsid w:val="00F31F0A"/>
    <w:rsid w:val="00F31F33"/>
    <w:rsid w:val="00F31FC6"/>
    <w:rsid w:val="00F32175"/>
    <w:rsid w:val="00F3233D"/>
    <w:rsid w:val="00F323EA"/>
    <w:rsid w:val="00F325B2"/>
    <w:rsid w:val="00F3420D"/>
    <w:rsid w:val="00F346E5"/>
    <w:rsid w:val="00F34C32"/>
    <w:rsid w:val="00F361B0"/>
    <w:rsid w:val="00F36936"/>
    <w:rsid w:val="00F371C8"/>
    <w:rsid w:val="00F37B12"/>
    <w:rsid w:val="00F4004F"/>
    <w:rsid w:val="00F40A7D"/>
    <w:rsid w:val="00F40DF4"/>
    <w:rsid w:val="00F4130C"/>
    <w:rsid w:val="00F41788"/>
    <w:rsid w:val="00F41AA8"/>
    <w:rsid w:val="00F41C79"/>
    <w:rsid w:val="00F41F05"/>
    <w:rsid w:val="00F42085"/>
    <w:rsid w:val="00F420D8"/>
    <w:rsid w:val="00F43602"/>
    <w:rsid w:val="00F43736"/>
    <w:rsid w:val="00F44343"/>
    <w:rsid w:val="00F45082"/>
    <w:rsid w:val="00F45675"/>
    <w:rsid w:val="00F45A11"/>
    <w:rsid w:val="00F45B5A"/>
    <w:rsid w:val="00F46DA2"/>
    <w:rsid w:val="00F477B5"/>
    <w:rsid w:val="00F5006D"/>
    <w:rsid w:val="00F50AB0"/>
    <w:rsid w:val="00F51128"/>
    <w:rsid w:val="00F511D2"/>
    <w:rsid w:val="00F514C2"/>
    <w:rsid w:val="00F5173D"/>
    <w:rsid w:val="00F532D7"/>
    <w:rsid w:val="00F53C02"/>
    <w:rsid w:val="00F53DB7"/>
    <w:rsid w:val="00F554B1"/>
    <w:rsid w:val="00F558D1"/>
    <w:rsid w:val="00F55ADC"/>
    <w:rsid w:val="00F564DD"/>
    <w:rsid w:val="00F56628"/>
    <w:rsid w:val="00F5666C"/>
    <w:rsid w:val="00F566BA"/>
    <w:rsid w:val="00F56BE6"/>
    <w:rsid w:val="00F56CC8"/>
    <w:rsid w:val="00F578F1"/>
    <w:rsid w:val="00F57B80"/>
    <w:rsid w:val="00F57CA6"/>
    <w:rsid w:val="00F60472"/>
    <w:rsid w:val="00F604D1"/>
    <w:rsid w:val="00F609C7"/>
    <w:rsid w:val="00F60F9F"/>
    <w:rsid w:val="00F612F5"/>
    <w:rsid w:val="00F61384"/>
    <w:rsid w:val="00F61AF2"/>
    <w:rsid w:val="00F6209B"/>
    <w:rsid w:val="00F6252F"/>
    <w:rsid w:val="00F628AF"/>
    <w:rsid w:val="00F62F22"/>
    <w:rsid w:val="00F63A74"/>
    <w:rsid w:val="00F64354"/>
    <w:rsid w:val="00F64798"/>
    <w:rsid w:val="00F64A4B"/>
    <w:rsid w:val="00F64AC6"/>
    <w:rsid w:val="00F65288"/>
    <w:rsid w:val="00F6588E"/>
    <w:rsid w:val="00F66F40"/>
    <w:rsid w:val="00F676EB"/>
    <w:rsid w:val="00F67E0A"/>
    <w:rsid w:val="00F70005"/>
    <w:rsid w:val="00F71012"/>
    <w:rsid w:val="00F734A4"/>
    <w:rsid w:val="00F7394B"/>
    <w:rsid w:val="00F73C1B"/>
    <w:rsid w:val="00F73E84"/>
    <w:rsid w:val="00F74577"/>
    <w:rsid w:val="00F74A43"/>
    <w:rsid w:val="00F7676F"/>
    <w:rsid w:val="00F7717A"/>
    <w:rsid w:val="00F77233"/>
    <w:rsid w:val="00F778E0"/>
    <w:rsid w:val="00F80277"/>
    <w:rsid w:val="00F80AB8"/>
    <w:rsid w:val="00F811C9"/>
    <w:rsid w:val="00F81234"/>
    <w:rsid w:val="00F812D5"/>
    <w:rsid w:val="00F81AD1"/>
    <w:rsid w:val="00F82545"/>
    <w:rsid w:val="00F829A5"/>
    <w:rsid w:val="00F83C08"/>
    <w:rsid w:val="00F83CD2"/>
    <w:rsid w:val="00F8499E"/>
    <w:rsid w:val="00F86091"/>
    <w:rsid w:val="00F86B43"/>
    <w:rsid w:val="00F90560"/>
    <w:rsid w:val="00F90864"/>
    <w:rsid w:val="00F91AD4"/>
    <w:rsid w:val="00F9202C"/>
    <w:rsid w:val="00F92421"/>
    <w:rsid w:val="00F92531"/>
    <w:rsid w:val="00F92A28"/>
    <w:rsid w:val="00F93778"/>
    <w:rsid w:val="00F948A4"/>
    <w:rsid w:val="00F94C79"/>
    <w:rsid w:val="00F95067"/>
    <w:rsid w:val="00F95ED3"/>
    <w:rsid w:val="00F963DD"/>
    <w:rsid w:val="00F972CD"/>
    <w:rsid w:val="00F97950"/>
    <w:rsid w:val="00F97DF5"/>
    <w:rsid w:val="00FA0BB9"/>
    <w:rsid w:val="00FA0F12"/>
    <w:rsid w:val="00FA155D"/>
    <w:rsid w:val="00FA17B0"/>
    <w:rsid w:val="00FA3553"/>
    <w:rsid w:val="00FA365D"/>
    <w:rsid w:val="00FA3776"/>
    <w:rsid w:val="00FA37CC"/>
    <w:rsid w:val="00FA4416"/>
    <w:rsid w:val="00FA55AA"/>
    <w:rsid w:val="00FA6871"/>
    <w:rsid w:val="00FA7A2E"/>
    <w:rsid w:val="00FB18E9"/>
    <w:rsid w:val="00FB19FF"/>
    <w:rsid w:val="00FB1BBF"/>
    <w:rsid w:val="00FB1CC0"/>
    <w:rsid w:val="00FB234F"/>
    <w:rsid w:val="00FB2AB7"/>
    <w:rsid w:val="00FB4720"/>
    <w:rsid w:val="00FB472A"/>
    <w:rsid w:val="00FB491F"/>
    <w:rsid w:val="00FB4970"/>
    <w:rsid w:val="00FB49F4"/>
    <w:rsid w:val="00FB67B4"/>
    <w:rsid w:val="00FB68BB"/>
    <w:rsid w:val="00FB6ADF"/>
    <w:rsid w:val="00FB71F1"/>
    <w:rsid w:val="00FB731B"/>
    <w:rsid w:val="00FB7553"/>
    <w:rsid w:val="00FC052F"/>
    <w:rsid w:val="00FC13EA"/>
    <w:rsid w:val="00FC2C14"/>
    <w:rsid w:val="00FC2CF1"/>
    <w:rsid w:val="00FC30FA"/>
    <w:rsid w:val="00FC336B"/>
    <w:rsid w:val="00FC3E3B"/>
    <w:rsid w:val="00FC5154"/>
    <w:rsid w:val="00FC73AB"/>
    <w:rsid w:val="00FC7E36"/>
    <w:rsid w:val="00FC7E99"/>
    <w:rsid w:val="00FD0C5B"/>
    <w:rsid w:val="00FD10D1"/>
    <w:rsid w:val="00FD173C"/>
    <w:rsid w:val="00FD1FC1"/>
    <w:rsid w:val="00FD3324"/>
    <w:rsid w:val="00FD34D9"/>
    <w:rsid w:val="00FD4129"/>
    <w:rsid w:val="00FD487A"/>
    <w:rsid w:val="00FD4EBA"/>
    <w:rsid w:val="00FD6419"/>
    <w:rsid w:val="00FD6646"/>
    <w:rsid w:val="00FD7028"/>
    <w:rsid w:val="00FE11E1"/>
    <w:rsid w:val="00FE190E"/>
    <w:rsid w:val="00FE2424"/>
    <w:rsid w:val="00FE2703"/>
    <w:rsid w:val="00FE3D94"/>
    <w:rsid w:val="00FE41B8"/>
    <w:rsid w:val="00FE4B47"/>
    <w:rsid w:val="00FE5B80"/>
    <w:rsid w:val="00FE61D8"/>
    <w:rsid w:val="00FE6574"/>
    <w:rsid w:val="00FE67CB"/>
    <w:rsid w:val="00FE7E4B"/>
    <w:rsid w:val="00FE7FA3"/>
    <w:rsid w:val="00FF0273"/>
    <w:rsid w:val="00FF0C25"/>
    <w:rsid w:val="00FF151A"/>
    <w:rsid w:val="00FF158F"/>
    <w:rsid w:val="00FF2228"/>
    <w:rsid w:val="00FF2FEC"/>
    <w:rsid w:val="00FF3172"/>
    <w:rsid w:val="00FF39A0"/>
    <w:rsid w:val="00FF39B4"/>
    <w:rsid w:val="00FF3CCF"/>
    <w:rsid w:val="00FF3EBA"/>
    <w:rsid w:val="00FF4025"/>
    <w:rsid w:val="00FF41B1"/>
    <w:rsid w:val="00FF53A5"/>
    <w:rsid w:val="00FF5723"/>
    <w:rsid w:val="00FF72AB"/>
    <w:rsid w:val="01080A12"/>
    <w:rsid w:val="01111B7C"/>
    <w:rsid w:val="0156352C"/>
    <w:rsid w:val="0160078A"/>
    <w:rsid w:val="016025FC"/>
    <w:rsid w:val="01727AD4"/>
    <w:rsid w:val="018C519F"/>
    <w:rsid w:val="01910A08"/>
    <w:rsid w:val="01A56261"/>
    <w:rsid w:val="01CE57B8"/>
    <w:rsid w:val="01F1538A"/>
    <w:rsid w:val="01F30A1B"/>
    <w:rsid w:val="0213141D"/>
    <w:rsid w:val="02136A35"/>
    <w:rsid w:val="02263E9A"/>
    <w:rsid w:val="02276CDB"/>
    <w:rsid w:val="02602E58"/>
    <w:rsid w:val="026A14A8"/>
    <w:rsid w:val="0284108D"/>
    <w:rsid w:val="02846ED2"/>
    <w:rsid w:val="02922C89"/>
    <w:rsid w:val="029F0F02"/>
    <w:rsid w:val="02AB3F80"/>
    <w:rsid w:val="02F92D08"/>
    <w:rsid w:val="02FF011F"/>
    <w:rsid w:val="0306625F"/>
    <w:rsid w:val="030E0E24"/>
    <w:rsid w:val="030F18F7"/>
    <w:rsid w:val="0314369E"/>
    <w:rsid w:val="03192A63"/>
    <w:rsid w:val="032B6C3A"/>
    <w:rsid w:val="0332792D"/>
    <w:rsid w:val="03433F84"/>
    <w:rsid w:val="034D4E02"/>
    <w:rsid w:val="03636F78"/>
    <w:rsid w:val="037800D1"/>
    <w:rsid w:val="038F7198"/>
    <w:rsid w:val="03905CE5"/>
    <w:rsid w:val="03925EFB"/>
    <w:rsid w:val="03960557"/>
    <w:rsid w:val="03AC7D7B"/>
    <w:rsid w:val="03B41164"/>
    <w:rsid w:val="03B659B7"/>
    <w:rsid w:val="03BE2FFA"/>
    <w:rsid w:val="03C055D4"/>
    <w:rsid w:val="03E33071"/>
    <w:rsid w:val="03E56DE9"/>
    <w:rsid w:val="04215F12"/>
    <w:rsid w:val="04221DEB"/>
    <w:rsid w:val="043072F8"/>
    <w:rsid w:val="043F0BEF"/>
    <w:rsid w:val="0441254B"/>
    <w:rsid w:val="044874C7"/>
    <w:rsid w:val="044B0EDF"/>
    <w:rsid w:val="04650E5C"/>
    <w:rsid w:val="04673CA2"/>
    <w:rsid w:val="04775A3C"/>
    <w:rsid w:val="047A7CF9"/>
    <w:rsid w:val="047F276C"/>
    <w:rsid w:val="048B3F4D"/>
    <w:rsid w:val="04BD2AAB"/>
    <w:rsid w:val="04C00E1E"/>
    <w:rsid w:val="04C90D1F"/>
    <w:rsid w:val="050138D2"/>
    <w:rsid w:val="05037796"/>
    <w:rsid w:val="05072DB3"/>
    <w:rsid w:val="05713E65"/>
    <w:rsid w:val="05777F14"/>
    <w:rsid w:val="057F7413"/>
    <w:rsid w:val="05834CBB"/>
    <w:rsid w:val="059302F0"/>
    <w:rsid w:val="059960DD"/>
    <w:rsid w:val="05B55DC4"/>
    <w:rsid w:val="05C23B25"/>
    <w:rsid w:val="05C56ED2"/>
    <w:rsid w:val="05E57574"/>
    <w:rsid w:val="05EB7E30"/>
    <w:rsid w:val="05FB6F31"/>
    <w:rsid w:val="0600615C"/>
    <w:rsid w:val="060C4B01"/>
    <w:rsid w:val="0619721E"/>
    <w:rsid w:val="062459A5"/>
    <w:rsid w:val="06304C93"/>
    <w:rsid w:val="064510DB"/>
    <w:rsid w:val="06581AF4"/>
    <w:rsid w:val="06620B3A"/>
    <w:rsid w:val="066E7569"/>
    <w:rsid w:val="069717B9"/>
    <w:rsid w:val="06D00DD5"/>
    <w:rsid w:val="06D0451E"/>
    <w:rsid w:val="06DA6FC6"/>
    <w:rsid w:val="06EB6E0C"/>
    <w:rsid w:val="06F34B4B"/>
    <w:rsid w:val="06F37A6F"/>
    <w:rsid w:val="06FF299A"/>
    <w:rsid w:val="070A729C"/>
    <w:rsid w:val="07342561"/>
    <w:rsid w:val="073C599D"/>
    <w:rsid w:val="073E5575"/>
    <w:rsid w:val="074128B0"/>
    <w:rsid w:val="074A10F8"/>
    <w:rsid w:val="0761194E"/>
    <w:rsid w:val="076432D3"/>
    <w:rsid w:val="07702E6D"/>
    <w:rsid w:val="07745151"/>
    <w:rsid w:val="0781151E"/>
    <w:rsid w:val="07A019A5"/>
    <w:rsid w:val="07B54D24"/>
    <w:rsid w:val="07B63215"/>
    <w:rsid w:val="07B77A9C"/>
    <w:rsid w:val="07BC624E"/>
    <w:rsid w:val="07DC7A53"/>
    <w:rsid w:val="08000695"/>
    <w:rsid w:val="08081FA5"/>
    <w:rsid w:val="080B7557"/>
    <w:rsid w:val="08181E21"/>
    <w:rsid w:val="08184EC7"/>
    <w:rsid w:val="081C0B89"/>
    <w:rsid w:val="082B48A9"/>
    <w:rsid w:val="082D6348"/>
    <w:rsid w:val="084F5179"/>
    <w:rsid w:val="085264A2"/>
    <w:rsid w:val="085D7896"/>
    <w:rsid w:val="08684A24"/>
    <w:rsid w:val="0878647D"/>
    <w:rsid w:val="08924472"/>
    <w:rsid w:val="08A62997"/>
    <w:rsid w:val="08A969C4"/>
    <w:rsid w:val="08AF6108"/>
    <w:rsid w:val="08B001C4"/>
    <w:rsid w:val="08D00FFA"/>
    <w:rsid w:val="08EF5F46"/>
    <w:rsid w:val="09086D86"/>
    <w:rsid w:val="09095327"/>
    <w:rsid w:val="090F12E9"/>
    <w:rsid w:val="09174665"/>
    <w:rsid w:val="09367BAA"/>
    <w:rsid w:val="09381D73"/>
    <w:rsid w:val="09473B2C"/>
    <w:rsid w:val="096A3477"/>
    <w:rsid w:val="097C361B"/>
    <w:rsid w:val="09905A49"/>
    <w:rsid w:val="09AB5942"/>
    <w:rsid w:val="09B064D1"/>
    <w:rsid w:val="09BF2ED7"/>
    <w:rsid w:val="09BF7674"/>
    <w:rsid w:val="09F45FD8"/>
    <w:rsid w:val="09F806A3"/>
    <w:rsid w:val="0A0B50CF"/>
    <w:rsid w:val="0A0D1190"/>
    <w:rsid w:val="0A2456C5"/>
    <w:rsid w:val="0A2543E3"/>
    <w:rsid w:val="0A474057"/>
    <w:rsid w:val="0A4D018D"/>
    <w:rsid w:val="0A641E3D"/>
    <w:rsid w:val="0AA34B1B"/>
    <w:rsid w:val="0AAD7CD9"/>
    <w:rsid w:val="0AAE61EA"/>
    <w:rsid w:val="0AB6328D"/>
    <w:rsid w:val="0ABD15CE"/>
    <w:rsid w:val="0ABF263A"/>
    <w:rsid w:val="0AD12B8F"/>
    <w:rsid w:val="0AF618DB"/>
    <w:rsid w:val="0B043FF8"/>
    <w:rsid w:val="0B0A6314"/>
    <w:rsid w:val="0B335CF7"/>
    <w:rsid w:val="0B5C5BE2"/>
    <w:rsid w:val="0B6B051B"/>
    <w:rsid w:val="0B6E6353"/>
    <w:rsid w:val="0B7B2E88"/>
    <w:rsid w:val="0B8415DD"/>
    <w:rsid w:val="0B842ECF"/>
    <w:rsid w:val="0BA53A0C"/>
    <w:rsid w:val="0BA8462C"/>
    <w:rsid w:val="0BB96A92"/>
    <w:rsid w:val="0BD10EF4"/>
    <w:rsid w:val="0BEC0639"/>
    <w:rsid w:val="0BED19DF"/>
    <w:rsid w:val="0C130BB2"/>
    <w:rsid w:val="0C193B8E"/>
    <w:rsid w:val="0C1C4E30"/>
    <w:rsid w:val="0C2653A0"/>
    <w:rsid w:val="0C392862"/>
    <w:rsid w:val="0C403BDE"/>
    <w:rsid w:val="0C447B66"/>
    <w:rsid w:val="0C4B726D"/>
    <w:rsid w:val="0C563442"/>
    <w:rsid w:val="0C56723C"/>
    <w:rsid w:val="0C6172A8"/>
    <w:rsid w:val="0C776A4C"/>
    <w:rsid w:val="0C782EF0"/>
    <w:rsid w:val="0C7B0EF4"/>
    <w:rsid w:val="0C8323B5"/>
    <w:rsid w:val="0C8E44C1"/>
    <w:rsid w:val="0C9C7EE1"/>
    <w:rsid w:val="0CA20839"/>
    <w:rsid w:val="0CA21D1B"/>
    <w:rsid w:val="0CB14648"/>
    <w:rsid w:val="0CB21A52"/>
    <w:rsid w:val="0CD72DE2"/>
    <w:rsid w:val="0CED2FC7"/>
    <w:rsid w:val="0CEE4F60"/>
    <w:rsid w:val="0CF1374F"/>
    <w:rsid w:val="0D0429D6"/>
    <w:rsid w:val="0D0B3D64"/>
    <w:rsid w:val="0D126D3D"/>
    <w:rsid w:val="0D194DAA"/>
    <w:rsid w:val="0D3D634E"/>
    <w:rsid w:val="0D4472E3"/>
    <w:rsid w:val="0D5374B9"/>
    <w:rsid w:val="0D56790F"/>
    <w:rsid w:val="0D622EB4"/>
    <w:rsid w:val="0D63594E"/>
    <w:rsid w:val="0D83708C"/>
    <w:rsid w:val="0D854328"/>
    <w:rsid w:val="0DDB1F25"/>
    <w:rsid w:val="0DE34346"/>
    <w:rsid w:val="0DF465A6"/>
    <w:rsid w:val="0DFC545B"/>
    <w:rsid w:val="0E004116"/>
    <w:rsid w:val="0E077E36"/>
    <w:rsid w:val="0E0E22E1"/>
    <w:rsid w:val="0E554C8F"/>
    <w:rsid w:val="0E5A2C39"/>
    <w:rsid w:val="0E736B11"/>
    <w:rsid w:val="0E7F3562"/>
    <w:rsid w:val="0E8E126E"/>
    <w:rsid w:val="0EBD2885"/>
    <w:rsid w:val="0EC34B2B"/>
    <w:rsid w:val="0ECA6B2D"/>
    <w:rsid w:val="0ECB5D10"/>
    <w:rsid w:val="0ECC1E18"/>
    <w:rsid w:val="0EE11257"/>
    <w:rsid w:val="0EE35EF2"/>
    <w:rsid w:val="0EEE7499"/>
    <w:rsid w:val="0EEF38D9"/>
    <w:rsid w:val="0EFA5849"/>
    <w:rsid w:val="0F16254C"/>
    <w:rsid w:val="0F1E6594"/>
    <w:rsid w:val="0F295746"/>
    <w:rsid w:val="0F2B6888"/>
    <w:rsid w:val="0F4F5F19"/>
    <w:rsid w:val="0F547B71"/>
    <w:rsid w:val="0F590199"/>
    <w:rsid w:val="0F7936CC"/>
    <w:rsid w:val="0F882744"/>
    <w:rsid w:val="0F8F3081"/>
    <w:rsid w:val="0FA5195F"/>
    <w:rsid w:val="0FAD4701"/>
    <w:rsid w:val="0FE825FD"/>
    <w:rsid w:val="0FF61E2B"/>
    <w:rsid w:val="10280789"/>
    <w:rsid w:val="104D6442"/>
    <w:rsid w:val="106F4618"/>
    <w:rsid w:val="10735462"/>
    <w:rsid w:val="10760938"/>
    <w:rsid w:val="10771710"/>
    <w:rsid w:val="10934AB9"/>
    <w:rsid w:val="109E4EEF"/>
    <w:rsid w:val="10B62239"/>
    <w:rsid w:val="10B64B12"/>
    <w:rsid w:val="10B7072A"/>
    <w:rsid w:val="10B93AD7"/>
    <w:rsid w:val="10C04E65"/>
    <w:rsid w:val="10D57578"/>
    <w:rsid w:val="10E83584"/>
    <w:rsid w:val="10F245C8"/>
    <w:rsid w:val="10F872F2"/>
    <w:rsid w:val="10FD18AA"/>
    <w:rsid w:val="1102722C"/>
    <w:rsid w:val="11136BE5"/>
    <w:rsid w:val="112244C7"/>
    <w:rsid w:val="113D64B6"/>
    <w:rsid w:val="113E38BD"/>
    <w:rsid w:val="11531836"/>
    <w:rsid w:val="11633A20"/>
    <w:rsid w:val="11700B96"/>
    <w:rsid w:val="117A7D9D"/>
    <w:rsid w:val="117B6FDE"/>
    <w:rsid w:val="117D1895"/>
    <w:rsid w:val="1189681F"/>
    <w:rsid w:val="118D065E"/>
    <w:rsid w:val="119111DD"/>
    <w:rsid w:val="1195478B"/>
    <w:rsid w:val="119D0D92"/>
    <w:rsid w:val="11B01C7F"/>
    <w:rsid w:val="11C72224"/>
    <w:rsid w:val="11D16BFE"/>
    <w:rsid w:val="11E20E0C"/>
    <w:rsid w:val="11EB5F12"/>
    <w:rsid w:val="11F63B39"/>
    <w:rsid w:val="11F811A4"/>
    <w:rsid w:val="121534BC"/>
    <w:rsid w:val="12321755"/>
    <w:rsid w:val="12392DC6"/>
    <w:rsid w:val="123A0C48"/>
    <w:rsid w:val="125735A8"/>
    <w:rsid w:val="125E4649"/>
    <w:rsid w:val="12653E6A"/>
    <w:rsid w:val="126C6BB2"/>
    <w:rsid w:val="127658D7"/>
    <w:rsid w:val="12864FA7"/>
    <w:rsid w:val="12957C2C"/>
    <w:rsid w:val="12A06CFD"/>
    <w:rsid w:val="12CC7D65"/>
    <w:rsid w:val="12F466E5"/>
    <w:rsid w:val="130D010A"/>
    <w:rsid w:val="130E5DFE"/>
    <w:rsid w:val="1318492B"/>
    <w:rsid w:val="13195D86"/>
    <w:rsid w:val="133415D2"/>
    <w:rsid w:val="13390EFF"/>
    <w:rsid w:val="134659BB"/>
    <w:rsid w:val="1362355A"/>
    <w:rsid w:val="136B46BF"/>
    <w:rsid w:val="13860D94"/>
    <w:rsid w:val="138A779A"/>
    <w:rsid w:val="138D2BCA"/>
    <w:rsid w:val="139879D4"/>
    <w:rsid w:val="13A12FBB"/>
    <w:rsid w:val="13C44C6D"/>
    <w:rsid w:val="13F53078"/>
    <w:rsid w:val="13FD017F"/>
    <w:rsid w:val="1400703C"/>
    <w:rsid w:val="14024E31"/>
    <w:rsid w:val="142F0857"/>
    <w:rsid w:val="1444680B"/>
    <w:rsid w:val="14473B09"/>
    <w:rsid w:val="14526E7B"/>
    <w:rsid w:val="145853B5"/>
    <w:rsid w:val="14667ACE"/>
    <w:rsid w:val="147246C9"/>
    <w:rsid w:val="14834C84"/>
    <w:rsid w:val="14840D97"/>
    <w:rsid w:val="14861F22"/>
    <w:rsid w:val="148D4AEF"/>
    <w:rsid w:val="14A32AD4"/>
    <w:rsid w:val="14CA62B3"/>
    <w:rsid w:val="14CF3D47"/>
    <w:rsid w:val="14D94AE9"/>
    <w:rsid w:val="14EB2AE0"/>
    <w:rsid w:val="14F50E56"/>
    <w:rsid w:val="14F7288F"/>
    <w:rsid w:val="14FC59FF"/>
    <w:rsid w:val="15063688"/>
    <w:rsid w:val="15336151"/>
    <w:rsid w:val="154C626D"/>
    <w:rsid w:val="156275CE"/>
    <w:rsid w:val="157952EA"/>
    <w:rsid w:val="157B75AD"/>
    <w:rsid w:val="15876E40"/>
    <w:rsid w:val="158C2DC7"/>
    <w:rsid w:val="15A718D7"/>
    <w:rsid w:val="15BF64B6"/>
    <w:rsid w:val="15C50828"/>
    <w:rsid w:val="15D975F0"/>
    <w:rsid w:val="15EC6D9F"/>
    <w:rsid w:val="15F64207"/>
    <w:rsid w:val="15FB6C69"/>
    <w:rsid w:val="160B3752"/>
    <w:rsid w:val="161B13E4"/>
    <w:rsid w:val="16225C7A"/>
    <w:rsid w:val="1626576B"/>
    <w:rsid w:val="163F2811"/>
    <w:rsid w:val="16442095"/>
    <w:rsid w:val="16445BF1"/>
    <w:rsid w:val="164E7686"/>
    <w:rsid w:val="165322D8"/>
    <w:rsid w:val="16535142"/>
    <w:rsid w:val="165665A6"/>
    <w:rsid w:val="165C2B80"/>
    <w:rsid w:val="16630A92"/>
    <w:rsid w:val="16704820"/>
    <w:rsid w:val="16850E26"/>
    <w:rsid w:val="16893F4C"/>
    <w:rsid w:val="1699418F"/>
    <w:rsid w:val="16A22419"/>
    <w:rsid w:val="16BB08D6"/>
    <w:rsid w:val="16C33CD0"/>
    <w:rsid w:val="16C51CF0"/>
    <w:rsid w:val="16C86EEE"/>
    <w:rsid w:val="16CF74AC"/>
    <w:rsid w:val="16D36F75"/>
    <w:rsid w:val="16D62899"/>
    <w:rsid w:val="16D86AD9"/>
    <w:rsid w:val="16E24DAF"/>
    <w:rsid w:val="16E478E9"/>
    <w:rsid w:val="16F21AF1"/>
    <w:rsid w:val="16F45869"/>
    <w:rsid w:val="17025136"/>
    <w:rsid w:val="17080CB3"/>
    <w:rsid w:val="17104E33"/>
    <w:rsid w:val="172779EC"/>
    <w:rsid w:val="172C5003"/>
    <w:rsid w:val="17435B9A"/>
    <w:rsid w:val="17530278"/>
    <w:rsid w:val="1770488D"/>
    <w:rsid w:val="177251DB"/>
    <w:rsid w:val="17966920"/>
    <w:rsid w:val="179F403B"/>
    <w:rsid w:val="17B46DA6"/>
    <w:rsid w:val="17E07B23"/>
    <w:rsid w:val="17F04282"/>
    <w:rsid w:val="181D21AB"/>
    <w:rsid w:val="18241EFA"/>
    <w:rsid w:val="182551D2"/>
    <w:rsid w:val="18302625"/>
    <w:rsid w:val="183C5221"/>
    <w:rsid w:val="184B770B"/>
    <w:rsid w:val="18534811"/>
    <w:rsid w:val="188056B2"/>
    <w:rsid w:val="1887731B"/>
    <w:rsid w:val="189F35B2"/>
    <w:rsid w:val="18A312F5"/>
    <w:rsid w:val="18A71570"/>
    <w:rsid w:val="18AF5EEB"/>
    <w:rsid w:val="18B06992"/>
    <w:rsid w:val="18BF29A5"/>
    <w:rsid w:val="18C43019"/>
    <w:rsid w:val="18D95C4B"/>
    <w:rsid w:val="18E33521"/>
    <w:rsid w:val="18EB67F8"/>
    <w:rsid w:val="18FA4C8D"/>
    <w:rsid w:val="18FF7748"/>
    <w:rsid w:val="19133920"/>
    <w:rsid w:val="191915B7"/>
    <w:rsid w:val="19296091"/>
    <w:rsid w:val="19341F4D"/>
    <w:rsid w:val="19526877"/>
    <w:rsid w:val="195A5631"/>
    <w:rsid w:val="196C36C2"/>
    <w:rsid w:val="19733208"/>
    <w:rsid w:val="1978271D"/>
    <w:rsid w:val="197E7B00"/>
    <w:rsid w:val="19933B34"/>
    <w:rsid w:val="199724DC"/>
    <w:rsid w:val="19C96DDB"/>
    <w:rsid w:val="19CF01B9"/>
    <w:rsid w:val="19DC46F7"/>
    <w:rsid w:val="19DE34A8"/>
    <w:rsid w:val="19E52623"/>
    <w:rsid w:val="19FA6457"/>
    <w:rsid w:val="1A0B2274"/>
    <w:rsid w:val="1A187AC0"/>
    <w:rsid w:val="1A393B90"/>
    <w:rsid w:val="1A431141"/>
    <w:rsid w:val="1A535B25"/>
    <w:rsid w:val="1A7208D9"/>
    <w:rsid w:val="1A764FB0"/>
    <w:rsid w:val="1A767F97"/>
    <w:rsid w:val="1A8C60A2"/>
    <w:rsid w:val="1A932C82"/>
    <w:rsid w:val="1AA37850"/>
    <w:rsid w:val="1AA650CC"/>
    <w:rsid w:val="1AA864FA"/>
    <w:rsid w:val="1AB937F0"/>
    <w:rsid w:val="1AB97B24"/>
    <w:rsid w:val="1AC90DBB"/>
    <w:rsid w:val="1AD930B1"/>
    <w:rsid w:val="1AFA71C6"/>
    <w:rsid w:val="1B103E63"/>
    <w:rsid w:val="1B267FBB"/>
    <w:rsid w:val="1B3C77DE"/>
    <w:rsid w:val="1B3E1360"/>
    <w:rsid w:val="1B453F87"/>
    <w:rsid w:val="1B4A02FA"/>
    <w:rsid w:val="1B6603B7"/>
    <w:rsid w:val="1B6D0A69"/>
    <w:rsid w:val="1B7D2468"/>
    <w:rsid w:val="1B886580"/>
    <w:rsid w:val="1BAB30F2"/>
    <w:rsid w:val="1BB64807"/>
    <w:rsid w:val="1BC45815"/>
    <w:rsid w:val="1BCA6B98"/>
    <w:rsid w:val="1BEC2FB3"/>
    <w:rsid w:val="1BEE345E"/>
    <w:rsid w:val="1BF209FD"/>
    <w:rsid w:val="1BF530EC"/>
    <w:rsid w:val="1C044843"/>
    <w:rsid w:val="1C165429"/>
    <w:rsid w:val="1C2F10F1"/>
    <w:rsid w:val="1C450915"/>
    <w:rsid w:val="1C4C7B54"/>
    <w:rsid w:val="1C5E4FF3"/>
    <w:rsid w:val="1C6D30D8"/>
    <w:rsid w:val="1C7911F1"/>
    <w:rsid w:val="1C7B60E4"/>
    <w:rsid w:val="1C872CDB"/>
    <w:rsid w:val="1CCB47C0"/>
    <w:rsid w:val="1CE27F12"/>
    <w:rsid w:val="1CF3330B"/>
    <w:rsid w:val="1D0C2883"/>
    <w:rsid w:val="1D3B1144"/>
    <w:rsid w:val="1D44297A"/>
    <w:rsid w:val="1D4E4561"/>
    <w:rsid w:val="1D703128"/>
    <w:rsid w:val="1D7C5FBA"/>
    <w:rsid w:val="1D81336E"/>
    <w:rsid w:val="1D8A4831"/>
    <w:rsid w:val="1D9F19C4"/>
    <w:rsid w:val="1DA575B0"/>
    <w:rsid w:val="1DAF24EA"/>
    <w:rsid w:val="1DB375C5"/>
    <w:rsid w:val="1DB46449"/>
    <w:rsid w:val="1DBC69B5"/>
    <w:rsid w:val="1DC332DD"/>
    <w:rsid w:val="1DDB0E18"/>
    <w:rsid w:val="1DE80C95"/>
    <w:rsid w:val="1E061E25"/>
    <w:rsid w:val="1E226345"/>
    <w:rsid w:val="1E37428D"/>
    <w:rsid w:val="1E3A6C06"/>
    <w:rsid w:val="1E424E8A"/>
    <w:rsid w:val="1E4F4461"/>
    <w:rsid w:val="1E736290"/>
    <w:rsid w:val="1E8C6387"/>
    <w:rsid w:val="1E9A6CF6"/>
    <w:rsid w:val="1EB06519"/>
    <w:rsid w:val="1EB458DE"/>
    <w:rsid w:val="1EC00497"/>
    <w:rsid w:val="1EDA5344"/>
    <w:rsid w:val="1EE613D0"/>
    <w:rsid w:val="1EF1268E"/>
    <w:rsid w:val="1EF21855"/>
    <w:rsid w:val="1EF501D6"/>
    <w:rsid w:val="1F022AED"/>
    <w:rsid w:val="1F066139"/>
    <w:rsid w:val="1F1830CB"/>
    <w:rsid w:val="1F1D4CEA"/>
    <w:rsid w:val="1F313050"/>
    <w:rsid w:val="1F3431EF"/>
    <w:rsid w:val="1F412ACD"/>
    <w:rsid w:val="1F536EA5"/>
    <w:rsid w:val="1F6D61B8"/>
    <w:rsid w:val="1F896D6A"/>
    <w:rsid w:val="1FA51C58"/>
    <w:rsid w:val="1FA7649E"/>
    <w:rsid w:val="1FAD4807"/>
    <w:rsid w:val="1FB44E66"/>
    <w:rsid w:val="1FB97650"/>
    <w:rsid w:val="1FBE7B22"/>
    <w:rsid w:val="20061562"/>
    <w:rsid w:val="200A7EAB"/>
    <w:rsid w:val="2017317A"/>
    <w:rsid w:val="201D0468"/>
    <w:rsid w:val="202857A9"/>
    <w:rsid w:val="202D76F6"/>
    <w:rsid w:val="203D7B26"/>
    <w:rsid w:val="20B10327"/>
    <w:rsid w:val="20B15A28"/>
    <w:rsid w:val="20C655D1"/>
    <w:rsid w:val="20C77B4A"/>
    <w:rsid w:val="20C92795"/>
    <w:rsid w:val="20D65FDF"/>
    <w:rsid w:val="20DB0CE4"/>
    <w:rsid w:val="20E961FA"/>
    <w:rsid w:val="21117017"/>
    <w:rsid w:val="211A14D6"/>
    <w:rsid w:val="211F34E2"/>
    <w:rsid w:val="21505D92"/>
    <w:rsid w:val="21564CC5"/>
    <w:rsid w:val="215869F4"/>
    <w:rsid w:val="21725E20"/>
    <w:rsid w:val="217F21D3"/>
    <w:rsid w:val="21894835"/>
    <w:rsid w:val="219F6403"/>
    <w:rsid w:val="21A148C9"/>
    <w:rsid w:val="21A84B20"/>
    <w:rsid w:val="21BA145D"/>
    <w:rsid w:val="21D06ED2"/>
    <w:rsid w:val="21D547D9"/>
    <w:rsid w:val="21E36C06"/>
    <w:rsid w:val="21F841CB"/>
    <w:rsid w:val="22094970"/>
    <w:rsid w:val="2224426F"/>
    <w:rsid w:val="224C10D0"/>
    <w:rsid w:val="225222AD"/>
    <w:rsid w:val="22541289"/>
    <w:rsid w:val="22560474"/>
    <w:rsid w:val="225C24EF"/>
    <w:rsid w:val="226433E0"/>
    <w:rsid w:val="2268322E"/>
    <w:rsid w:val="22685BE4"/>
    <w:rsid w:val="22786DC6"/>
    <w:rsid w:val="22803E07"/>
    <w:rsid w:val="22951269"/>
    <w:rsid w:val="22952C4B"/>
    <w:rsid w:val="22A07A2E"/>
    <w:rsid w:val="22AE1FD7"/>
    <w:rsid w:val="22B00DA9"/>
    <w:rsid w:val="22B1460E"/>
    <w:rsid w:val="22F10EAE"/>
    <w:rsid w:val="230D3F37"/>
    <w:rsid w:val="231128EB"/>
    <w:rsid w:val="23307C29"/>
    <w:rsid w:val="233415C5"/>
    <w:rsid w:val="234C07DB"/>
    <w:rsid w:val="23566F63"/>
    <w:rsid w:val="2362143C"/>
    <w:rsid w:val="23645B24"/>
    <w:rsid w:val="23887A65"/>
    <w:rsid w:val="238E2BA1"/>
    <w:rsid w:val="239A6033"/>
    <w:rsid w:val="23A418A2"/>
    <w:rsid w:val="23AE1EA3"/>
    <w:rsid w:val="23D11B74"/>
    <w:rsid w:val="23D5432C"/>
    <w:rsid w:val="23EE71CC"/>
    <w:rsid w:val="2404346B"/>
    <w:rsid w:val="24172B97"/>
    <w:rsid w:val="24292475"/>
    <w:rsid w:val="242977C5"/>
    <w:rsid w:val="24351601"/>
    <w:rsid w:val="24375486"/>
    <w:rsid w:val="24390A60"/>
    <w:rsid w:val="243E33BC"/>
    <w:rsid w:val="246F7026"/>
    <w:rsid w:val="2495534F"/>
    <w:rsid w:val="24A3442A"/>
    <w:rsid w:val="24A773D3"/>
    <w:rsid w:val="24B65FDB"/>
    <w:rsid w:val="24DB6D9D"/>
    <w:rsid w:val="24F904EE"/>
    <w:rsid w:val="25096983"/>
    <w:rsid w:val="25237319"/>
    <w:rsid w:val="25276E09"/>
    <w:rsid w:val="253311F6"/>
    <w:rsid w:val="253B3193"/>
    <w:rsid w:val="25552E9E"/>
    <w:rsid w:val="255866F6"/>
    <w:rsid w:val="25654FC9"/>
    <w:rsid w:val="25781413"/>
    <w:rsid w:val="25851E17"/>
    <w:rsid w:val="2586379D"/>
    <w:rsid w:val="25DF1492"/>
    <w:rsid w:val="25EB1207"/>
    <w:rsid w:val="25F211C5"/>
    <w:rsid w:val="25F723E2"/>
    <w:rsid w:val="26377520"/>
    <w:rsid w:val="263C274B"/>
    <w:rsid w:val="26487037"/>
    <w:rsid w:val="264B7744"/>
    <w:rsid w:val="2651082C"/>
    <w:rsid w:val="267E7EE2"/>
    <w:rsid w:val="26A804CA"/>
    <w:rsid w:val="26C66AA9"/>
    <w:rsid w:val="26DD1E76"/>
    <w:rsid w:val="26F64CE5"/>
    <w:rsid w:val="26F87EF2"/>
    <w:rsid w:val="271703C5"/>
    <w:rsid w:val="27351CB2"/>
    <w:rsid w:val="27361586"/>
    <w:rsid w:val="27383550"/>
    <w:rsid w:val="276C4FA7"/>
    <w:rsid w:val="277D1B2D"/>
    <w:rsid w:val="27835FFC"/>
    <w:rsid w:val="2794279E"/>
    <w:rsid w:val="279E7050"/>
    <w:rsid w:val="27A466B8"/>
    <w:rsid w:val="27AF6D80"/>
    <w:rsid w:val="27B0198F"/>
    <w:rsid w:val="27B92AB7"/>
    <w:rsid w:val="27D43FB1"/>
    <w:rsid w:val="27DE552A"/>
    <w:rsid w:val="27E022D4"/>
    <w:rsid w:val="27F84A8D"/>
    <w:rsid w:val="27FC3AE4"/>
    <w:rsid w:val="27FC632B"/>
    <w:rsid w:val="28065AFB"/>
    <w:rsid w:val="280C4E96"/>
    <w:rsid w:val="281901D3"/>
    <w:rsid w:val="281B7D88"/>
    <w:rsid w:val="282E4FCE"/>
    <w:rsid w:val="28342B35"/>
    <w:rsid w:val="2834568E"/>
    <w:rsid w:val="283F0442"/>
    <w:rsid w:val="284E32AF"/>
    <w:rsid w:val="286D1F27"/>
    <w:rsid w:val="28924EE2"/>
    <w:rsid w:val="28975940"/>
    <w:rsid w:val="28A2738B"/>
    <w:rsid w:val="28A86838"/>
    <w:rsid w:val="28C4031B"/>
    <w:rsid w:val="28CB6760"/>
    <w:rsid w:val="28DA7C9C"/>
    <w:rsid w:val="28EC71CA"/>
    <w:rsid w:val="290B259E"/>
    <w:rsid w:val="291D0C4F"/>
    <w:rsid w:val="2924258A"/>
    <w:rsid w:val="29274E04"/>
    <w:rsid w:val="293F46A3"/>
    <w:rsid w:val="29516F20"/>
    <w:rsid w:val="296D1EE4"/>
    <w:rsid w:val="29720A71"/>
    <w:rsid w:val="29944EB8"/>
    <w:rsid w:val="299C4433"/>
    <w:rsid w:val="29CE346A"/>
    <w:rsid w:val="29DB4666"/>
    <w:rsid w:val="29E4351B"/>
    <w:rsid w:val="29E736D3"/>
    <w:rsid w:val="29EC0622"/>
    <w:rsid w:val="29FB1FE8"/>
    <w:rsid w:val="29FE68AE"/>
    <w:rsid w:val="2A031B89"/>
    <w:rsid w:val="2A070C32"/>
    <w:rsid w:val="2A0B0AA8"/>
    <w:rsid w:val="2A32072A"/>
    <w:rsid w:val="2A3C5105"/>
    <w:rsid w:val="2A491993"/>
    <w:rsid w:val="2A567D20"/>
    <w:rsid w:val="2A6F4131"/>
    <w:rsid w:val="2A821832"/>
    <w:rsid w:val="2AA77572"/>
    <w:rsid w:val="2ABC3312"/>
    <w:rsid w:val="2AC50660"/>
    <w:rsid w:val="2ACE42A1"/>
    <w:rsid w:val="2AD156A5"/>
    <w:rsid w:val="2AD73080"/>
    <w:rsid w:val="2AE44BDB"/>
    <w:rsid w:val="2AE5579D"/>
    <w:rsid w:val="2AFA0B1C"/>
    <w:rsid w:val="2B1334DC"/>
    <w:rsid w:val="2B1505A0"/>
    <w:rsid w:val="2B165951"/>
    <w:rsid w:val="2B165956"/>
    <w:rsid w:val="2B214434"/>
    <w:rsid w:val="2B3559A3"/>
    <w:rsid w:val="2B3B716B"/>
    <w:rsid w:val="2B471B7C"/>
    <w:rsid w:val="2B4E474F"/>
    <w:rsid w:val="2B674404"/>
    <w:rsid w:val="2B6E1B3C"/>
    <w:rsid w:val="2B801021"/>
    <w:rsid w:val="2B9C153F"/>
    <w:rsid w:val="2BA56CDA"/>
    <w:rsid w:val="2BB255CF"/>
    <w:rsid w:val="2BBE3714"/>
    <w:rsid w:val="2BD24D2D"/>
    <w:rsid w:val="2BDE71AB"/>
    <w:rsid w:val="2BEE51CA"/>
    <w:rsid w:val="2BF8505C"/>
    <w:rsid w:val="2C3B319A"/>
    <w:rsid w:val="2C3C1A6A"/>
    <w:rsid w:val="2C540D91"/>
    <w:rsid w:val="2C6537E2"/>
    <w:rsid w:val="2C6C7279"/>
    <w:rsid w:val="2C8965FC"/>
    <w:rsid w:val="2C903C46"/>
    <w:rsid w:val="2CA14AE9"/>
    <w:rsid w:val="2CA90A4C"/>
    <w:rsid w:val="2CAB6572"/>
    <w:rsid w:val="2CAC2D20"/>
    <w:rsid w:val="2CC10625"/>
    <w:rsid w:val="2CC47634"/>
    <w:rsid w:val="2CD326FB"/>
    <w:rsid w:val="2CD33D72"/>
    <w:rsid w:val="2CDD2170"/>
    <w:rsid w:val="2CE850D0"/>
    <w:rsid w:val="2CEA7FC6"/>
    <w:rsid w:val="2CF220D0"/>
    <w:rsid w:val="2D032370"/>
    <w:rsid w:val="2D056154"/>
    <w:rsid w:val="2D082C6C"/>
    <w:rsid w:val="2D094BEA"/>
    <w:rsid w:val="2D236108"/>
    <w:rsid w:val="2D2A52C6"/>
    <w:rsid w:val="2D4D7629"/>
    <w:rsid w:val="2D7520BC"/>
    <w:rsid w:val="2D8F1DD6"/>
    <w:rsid w:val="2D915A33"/>
    <w:rsid w:val="2D954534"/>
    <w:rsid w:val="2D9800A5"/>
    <w:rsid w:val="2DC3712A"/>
    <w:rsid w:val="2DE171DF"/>
    <w:rsid w:val="2DEF1551"/>
    <w:rsid w:val="2E0200C9"/>
    <w:rsid w:val="2E3C6ABB"/>
    <w:rsid w:val="2E4345B4"/>
    <w:rsid w:val="2E5A3DAC"/>
    <w:rsid w:val="2E5D53FD"/>
    <w:rsid w:val="2E61599C"/>
    <w:rsid w:val="2E6332CF"/>
    <w:rsid w:val="2E8D3926"/>
    <w:rsid w:val="2EA63495"/>
    <w:rsid w:val="2EBA0298"/>
    <w:rsid w:val="2EBF09B3"/>
    <w:rsid w:val="2ED22F7C"/>
    <w:rsid w:val="2ED73784"/>
    <w:rsid w:val="2EDF3673"/>
    <w:rsid w:val="2EE213C2"/>
    <w:rsid w:val="2EFC30B5"/>
    <w:rsid w:val="2F486989"/>
    <w:rsid w:val="2F653004"/>
    <w:rsid w:val="2F684953"/>
    <w:rsid w:val="2F8135BA"/>
    <w:rsid w:val="2F866E22"/>
    <w:rsid w:val="2F8D622E"/>
    <w:rsid w:val="2F9037FD"/>
    <w:rsid w:val="2F917CA1"/>
    <w:rsid w:val="2F982E42"/>
    <w:rsid w:val="2FCB7EDC"/>
    <w:rsid w:val="2FD951A4"/>
    <w:rsid w:val="2FE60F0B"/>
    <w:rsid w:val="2FFE3400"/>
    <w:rsid w:val="301B0290"/>
    <w:rsid w:val="303C4D07"/>
    <w:rsid w:val="30647164"/>
    <w:rsid w:val="306C3ED5"/>
    <w:rsid w:val="306C6C6A"/>
    <w:rsid w:val="306D3F93"/>
    <w:rsid w:val="30711C4D"/>
    <w:rsid w:val="308A649E"/>
    <w:rsid w:val="308E5A68"/>
    <w:rsid w:val="309F63EE"/>
    <w:rsid w:val="30A2226B"/>
    <w:rsid w:val="30BB2AFC"/>
    <w:rsid w:val="30C22649"/>
    <w:rsid w:val="30DC08E6"/>
    <w:rsid w:val="30E97669"/>
    <w:rsid w:val="31172428"/>
    <w:rsid w:val="312E022B"/>
    <w:rsid w:val="314221E6"/>
    <w:rsid w:val="314A45AB"/>
    <w:rsid w:val="314D7BF8"/>
    <w:rsid w:val="31534D0D"/>
    <w:rsid w:val="317118EE"/>
    <w:rsid w:val="318555E4"/>
    <w:rsid w:val="318A3760"/>
    <w:rsid w:val="31AD0696"/>
    <w:rsid w:val="31C84C92"/>
    <w:rsid w:val="31D163B5"/>
    <w:rsid w:val="31D976DD"/>
    <w:rsid w:val="31DE4220"/>
    <w:rsid w:val="3201528F"/>
    <w:rsid w:val="322F3FB8"/>
    <w:rsid w:val="32391589"/>
    <w:rsid w:val="324C06E6"/>
    <w:rsid w:val="324C4353"/>
    <w:rsid w:val="32537654"/>
    <w:rsid w:val="327775A4"/>
    <w:rsid w:val="32794A1C"/>
    <w:rsid w:val="327B7589"/>
    <w:rsid w:val="32931F82"/>
    <w:rsid w:val="32B36180"/>
    <w:rsid w:val="32B53CA7"/>
    <w:rsid w:val="32BB5035"/>
    <w:rsid w:val="32C43EEA"/>
    <w:rsid w:val="32CD6692"/>
    <w:rsid w:val="32D71710"/>
    <w:rsid w:val="32D94B0D"/>
    <w:rsid w:val="32E70612"/>
    <w:rsid w:val="32ED5A24"/>
    <w:rsid w:val="32F966F8"/>
    <w:rsid w:val="33010C9A"/>
    <w:rsid w:val="33171483"/>
    <w:rsid w:val="332C4891"/>
    <w:rsid w:val="332E38A7"/>
    <w:rsid w:val="332F3D9F"/>
    <w:rsid w:val="33380434"/>
    <w:rsid w:val="333A0650"/>
    <w:rsid w:val="333F59D3"/>
    <w:rsid w:val="334703EE"/>
    <w:rsid w:val="335E1849"/>
    <w:rsid w:val="335F4F26"/>
    <w:rsid w:val="33625BED"/>
    <w:rsid w:val="337F6063"/>
    <w:rsid w:val="3380392C"/>
    <w:rsid w:val="3381627F"/>
    <w:rsid w:val="33866BAC"/>
    <w:rsid w:val="33A37FA3"/>
    <w:rsid w:val="33B73A4E"/>
    <w:rsid w:val="33B946F2"/>
    <w:rsid w:val="33B95A18"/>
    <w:rsid w:val="33D4718D"/>
    <w:rsid w:val="33E54418"/>
    <w:rsid w:val="33F07509"/>
    <w:rsid w:val="33F627C9"/>
    <w:rsid w:val="341A5E10"/>
    <w:rsid w:val="34272982"/>
    <w:rsid w:val="342804A8"/>
    <w:rsid w:val="343C7EFD"/>
    <w:rsid w:val="34472085"/>
    <w:rsid w:val="34474E14"/>
    <w:rsid w:val="34572B3B"/>
    <w:rsid w:val="34670FD0"/>
    <w:rsid w:val="3474193F"/>
    <w:rsid w:val="347A4AA6"/>
    <w:rsid w:val="34BA5036"/>
    <w:rsid w:val="34BC5AFA"/>
    <w:rsid w:val="34D337DA"/>
    <w:rsid w:val="34D6600F"/>
    <w:rsid w:val="34EE34A0"/>
    <w:rsid w:val="34FA7F15"/>
    <w:rsid w:val="34FB24F0"/>
    <w:rsid w:val="352930DB"/>
    <w:rsid w:val="353A0493"/>
    <w:rsid w:val="353B59DD"/>
    <w:rsid w:val="35534E88"/>
    <w:rsid w:val="35633752"/>
    <w:rsid w:val="3569521C"/>
    <w:rsid w:val="35823489"/>
    <w:rsid w:val="35897E8C"/>
    <w:rsid w:val="35953A4C"/>
    <w:rsid w:val="35A66D4C"/>
    <w:rsid w:val="35B5404A"/>
    <w:rsid w:val="35CA6E6E"/>
    <w:rsid w:val="35F950CF"/>
    <w:rsid w:val="35FA1CB2"/>
    <w:rsid w:val="36050AA1"/>
    <w:rsid w:val="361E1B63"/>
    <w:rsid w:val="361E6D32"/>
    <w:rsid w:val="36301896"/>
    <w:rsid w:val="36320657"/>
    <w:rsid w:val="36321AB2"/>
    <w:rsid w:val="36673AC2"/>
    <w:rsid w:val="3683401A"/>
    <w:rsid w:val="369D7707"/>
    <w:rsid w:val="36AB2FBA"/>
    <w:rsid w:val="36C3270A"/>
    <w:rsid w:val="371448CE"/>
    <w:rsid w:val="371D2877"/>
    <w:rsid w:val="372A0A3B"/>
    <w:rsid w:val="372A4537"/>
    <w:rsid w:val="372E5E9D"/>
    <w:rsid w:val="373C4996"/>
    <w:rsid w:val="374A1E98"/>
    <w:rsid w:val="37533C0B"/>
    <w:rsid w:val="375F68D7"/>
    <w:rsid w:val="37794D4F"/>
    <w:rsid w:val="37A02925"/>
    <w:rsid w:val="37B3277F"/>
    <w:rsid w:val="37B34CA4"/>
    <w:rsid w:val="37BD7469"/>
    <w:rsid w:val="37D9327F"/>
    <w:rsid w:val="37E172EC"/>
    <w:rsid w:val="37E93A81"/>
    <w:rsid w:val="37F75EE1"/>
    <w:rsid w:val="381274A5"/>
    <w:rsid w:val="38172D0E"/>
    <w:rsid w:val="38194CD8"/>
    <w:rsid w:val="38317A04"/>
    <w:rsid w:val="38430BE0"/>
    <w:rsid w:val="384B5B0E"/>
    <w:rsid w:val="38591578"/>
    <w:rsid w:val="385B0E4C"/>
    <w:rsid w:val="385C66C2"/>
    <w:rsid w:val="38645F08"/>
    <w:rsid w:val="38697E97"/>
    <w:rsid w:val="387168C2"/>
    <w:rsid w:val="3888121E"/>
    <w:rsid w:val="38966328"/>
    <w:rsid w:val="389B1BDF"/>
    <w:rsid w:val="38A1659F"/>
    <w:rsid w:val="38AF2F46"/>
    <w:rsid w:val="38C95821"/>
    <w:rsid w:val="38F02478"/>
    <w:rsid w:val="390239BE"/>
    <w:rsid w:val="390C0398"/>
    <w:rsid w:val="39180C1C"/>
    <w:rsid w:val="392A1B36"/>
    <w:rsid w:val="392A34F7"/>
    <w:rsid w:val="392A4E38"/>
    <w:rsid w:val="393A6E69"/>
    <w:rsid w:val="39675500"/>
    <w:rsid w:val="396B1563"/>
    <w:rsid w:val="39754190"/>
    <w:rsid w:val="39BF57BB"/>
    <w:rsid w:val="39CD2DB0"/>
    <w:rsid w:val="39D92970"/>
    <w:rsid w:val="39EB161F"/>
    <w:rsid w:val="39FA113F"/>
    <w:rsid w:val="39FE7012"/>
    <w:rsid w:val="3A0D5454"/>
    <w:rsid w:val="3A1172F4"/>
    <w:rsid w:val="3A23599A"/>
    <w:rsid w:val="3A255086"/>
    <w:rsid w:val="3A2E4C8D"/>
    <w:rsid w:val="3A35147E"/>
    <w:rsid w:val="3A446EBF"/>
    <w:rsid w:val="3A4B4EF0"/>
    <w:rsid w:val="3A514258"/>
    <w:rsid w:val="3A6802CC"/>
    <w:rsid w:val="3A684F47"/>
    <w:rsid w:val="3A6A4A9F"/>
    <w:rsid w:val="3A72247D"/>
    <w:rsid w:val="3A7D77A0"/>
    <w:rsid w:val="3A810023"/>
    <w:rsid w:val="3A860F49"/>
    <w:rsid w:val="3AA1177A"/>
    <w:rsid w:val="3AB72586"/>
    <w:rsid w:val="3ABC194A"/>
    <w:rsid w:val="3AF37A62"/>
    <w:rsid w:val="3AF61300"/>
    <w:rsid w:val="3AF97C15"/>
    <w:rsid w:val="3AFB6916"/>
    <w:rsid w:val="3AFD73E8"/>
    <w:rsid w:val="3B00073C"/>
    <w:rsid w:val="3B381919"/>
    <w:rsid w:val="3B437E53"/>
    <w:rsid w:val="3B506C62"/>
    <w:rsid w:val="3B615DAA"/>
    <w:rsid w:val="3B944458"/>
    <w:rsid w:val="3B954675"/>
    <w:rsid w:val="3B9823B7"/>
    <w:rsid w:val="3B984165"/>
    <w:rsid w:val="3BAF7463"/>
    <w:rsid w:val="3BB271C7"/>
    <w:rsid w:val="3BB557AB"/>
    <w:rsid w:val="3BBF5B96"/>
    <w:rsid w:val="3BC46D08"/>
    <w:rsid w:val="3BC744EA"/>
    <w:rsid w:val="3BD60968"/>
    <w:rsid w:val="3C065573"/>
    <w:rsid w:val="3C4414D2"/>
    <w:rsid w:val="3C595B04"/>
    <w:rsid w:val="3C5C17D2"/>
    <w:rsid w:val="3C5F42F8"/>
    <w:rsid w:val="3C6C0F9B"/>
    <w:rsid w:val="3C7301F1"/>
    <w:rsid w:val="3C7356FA"/>
    <w:rsid w:val="3C8C1F1C"/>
    <w:rsid w:val="3CA1704A"/>
    <w:rsid w:val="3CA31014"/>
    <w:rsid w:val="3CD4741F"/>
    <w:rsid w:val="3CFB3A43"/>
    <w:rsid w:val="3CFB661F"/>
    <w:rsid w:val="3D0B626C"/>
    <w:rsid w:val="3D0F4D1C"/>
    <w:rsid w:val="3D341146"/>
    <w:rsid w:val="3D487A50"/>
    <w:rsid w:val="3D5139EC"/>
    <w:rsid w:val="3D7A6218"/>
    <w:rsid w:val="3D8552FA"/>
    <w:rsid w:val="3D8C367A"/>
    <w:rsid w:val="3DB039E8"/>
    <w:rsid w:val="3DCF2188"/>
    <w:rsid w:val="3DD1570D"/>
    <w:rsid w:val="3DDE7492"/>
    <w:rsid w:val="3DF2026B"/>
    <w:rsid w:val="3DF80EEB"/>
    <w:rsid w:val="3DFA1107"/>
    <w:rsid w:val="3DFF04CC"/>
    <w:rsid w:val="3E24689A"/>
    <w:rsid w:val="3E557A55"/>
    <w:rsid w:val="3E5D2794"/>
    <w:rsid w:val="3E8134BC"/>
    <w:rsid w:val="3E832EAB"/>
    <w:rsid w:val="3E864749"/>
    <w:rsid w:val="3E8D1F7B"/>
    <w:rsid w:val="3E9073D3"/>
    <w:rsid w:val="3EAC582F"/>
    <w:rsid w:val="3EC60FE9"/>
    <w:rsid w:val="3EC80F65"/>
    <w:rsid w:val="3ED35D96"/>
    <w:rsid w:val="3EE0310F"/>
    <w:rsid w:val="3F21764F"/>
    <w:rsid w:val="3F270382"/>
    <w:rsid w:val="3F4D34B9"/>
    <w:rsid w:val="3F5C61BC"/>
    <w:rsid w:val="3F821E5A"/>
    <w:rsid w:val="3F826617"/>
    <w:rsid w:val="3F882148"/>
    <w:rsid w:val="3FAD5B09"/>
    <w:rsid w:val="3FAF5707"/>
    <w:rsid w:val="3FB35A12"/>
    <w:rsid w:val="3FD61700"/>
    <w:rsid w:val="3FD85683"/>
    <w:rsid w:val="3FFB4CC3"/>
    <w:rsid w:val="3FFF6096"/>
    <w:rsid w:val="40044B90"/>
    <w:rsid w:val="40153FD6"/>
    <w:rsid w:val="402042D4"/>
    <w:rsid w:val="40273D0A"/>
    <w:rsid w:val="40310071"/>
    <w:rsid w:val="4045485F"/>
    <w:rsid w:val="40A01D3A"/>
    <w:rsid w:val="40C652D1"/>
    <w:rsid w:val="40C92CD2"/>
    <w:rsid w:val="40CF0629"/>
    <w:rsid w:val="40EE1315"/>
    <w:rsid w:val="410B7187"/>
    <w:rsid w:val="411249BA"/>
    <w:rsid w:val="414172BF"/>
    <w:rsid w:val="416A190F"/>
    <w:rsid w:val="416E7E42"/>
    <w:rsid w:val="418770B8"/>
    <w:rsid w:val="418C651A"/>
    <w:rsid w:val="41B6712E"/>
    <w:rsid w:val="41BA6A45"/>
    <w:rsid w:val="41C85859"/>
    <w:rsid w:val="41CA339C"/>
    <w:rsid w:val="41D103D1"/>
    <w:rsid w:val="41D758D6"/>
    <w:rsid w:val="41DF2F7B"/>
    <w:rsid w:val="41F63994"/>
    <w:rsid w:val="42277327"/>
    <w:rsid w:val="422F448D"/>
    <w:rsid w:val="42312C1E"/>
    <w:rsid w:val="42366258"/>
    <w:rsid w:val="42426BD9"/>
    <w:rsid w:val="424514EC"/>
    <w:rsid w:val="424B3CDF"/>
    <w:rsid w:val="424C228D"/>
    <w:rsid w:val="424E40FE"/>
    <w:rsid w:val="427E4A81"/>
    <w:rsid w:val="428C524B"/>
    <w:rsid w:val="42927D62"/>
    <w:rsid w:val="429338D8"/>
    <w:rsid w:val="429A5AFA"/>
    <w:rsid w:val="429B3874"/>
    <w:rsid w:val="429F5DD9"/>
    <w:rsid w:val="42AD499A"/>
    <w:rsid w:val="42B61086"/>
    <w:rsid w:val="42C26869"/>
    <w:rsid w:val="42DD6902"/>
    <w:rsid w:val="42ED02B3"/>
    <w:rsid w:val="42FE6FA4"/>
    <w:rsid w:val="43000F6E"/>
    <w:rsid w:val="43014CE6"/>
    <w:rsid w:val="43040332"/>
    <w:rsid w:val="430F518E"/>
    <w:rsid w:val="43152860"/>
    <w:rsid w:val="431762B8"/>
    <w:rsid w:val="431A4176"/>
    <w:rsid w:val="431B17D2"/>
    <w:rsid w:val="43283847"/>
    <w:rsid w:val="434A043B"/>
    <w:rsid w:val="43560B8E"/>
    <w:rsid w:val="43607C5E"/>
    <w:rsid w:val="43772A58"/>
    <w:rsid w:val="438761B4"/>
    <w:rsid w:val="4389474A"/>
    <w:rsid w:val="439026A0"/>
    <w:rsid w:val="43923B90"/>
    <w:rsid w:val="43A4707C"/>
    <w:rsid w:val="43D67B4D"/>
    <w:rsid w:val="43DF0926"/>
    <w:rsid w:val="43F15324"/>
    <w:rsid w:val="440B706C"/>
    <w:rsid w:val="44110F59"/>
    <w:rsid w:val="44133603"/>
    <w:rsid w:val="441A605F"/>
    <w:rsid w:val="441D70DF"/>
    <w:rsid w:val="441E176A"/>
    <w:rsid w:val="44292D63"/>
    <w:rsid w:val="443B0E5E"/>
    <w:rsid w:val="4445330B"/>
    <w:rsid w:val="44484B78"/>
    <w:rsid w:val="445826E4"/>
    <w:rsid w:val="445C06B9"/>
    <w:rsid w:val="445F3A72"/>
    <w:rsid w:val="446077EA"/>
    <w:rsid w:val="44665E49"/>
    <w:rsid w:val="446C618F"/>
    <w:rsid w:val="448F024A"/>
    <w:rsid w:val="44B26298"/>
    <w:rsid w:val="44BE2E8F"/>
    <w:rsid w:val="44C45FCB"/>
    <w:rsid w:val="44C86593"/>
    <w:rsid w:val="44D02189"/>
    <w:rsid w:val="44D73F50"/>
    <w:rsid w:val="44FC1D24"/>
    <w:rsid w:val="44FE1514"/>
    <w:rsid w:val="451008C2"/>
    <w:rsid w:val="451277B0"/>
    <w:rsid w:val="45196317"/>
    <w:rsid w:val="45246F22"/>
    <w:rsid w:val="452470E5"/>
    <w:rsid w:val="45280308"/>
    <w:rsid w:val="453B44DF"/>
    <w:rsid w:val="45435142"/>
    <w:rsid w:val="45464C32"/>
    <w:rsid w:val="45492AC0"/>
    <w:rsid w:val="45513D03"/>
    <w:rsid w:val="45675331"/>
    <w:rsid w:val="458021A9"/>
    <w:rsid w:val="45834749"/>
    <w:rsid w:val="458D7ACD"/>
    <w:rsid w:val="45AB63C3"/>
    <w:rsid w:val="45D73ADC"/>
    <w:rsid w:val="45D93CF8"/>
    <w:rsid w:val="45F20395"/>
    <w:rsid w:val="45FE72BB"/>
    <w:rsid w:val="45FE7CC8"/>
    <w:rsid w:val="46053A9B"/>
    <w:rsid w:val="46121C64"/>
    <w:rsid w:val="46162856"/>
    <w:rsid w:val="46226EB0"/>
    <w:rsid w:val="4658671E"/>
    <w:rsid w:val="465C2A22"/>
    <w:rsid w:val="466E205D"/>
    <w:rsid w:val="467911B3"/>
    <w:rsid w:val="46794B93"/>
    <w:rsid w:val="46812B8D"/>
    <w:rsid w:val="46832413"/>
    <w:rsid w:val="46885E2A"/>
    <w:rsid w:val="469F2601"/>
    <w:rsid w:val="46A82FBF"/>
    <w:rsid w:val="46AB40C3"/>
    <w:rsid w:val="46BA58D8"/>
    <w:rsid w:val="46C439A8"/>
    <w:rsid w:val="46C978C9"/>
    <w:rsid w:val="46CE7995"/>
    <w:rsid w:val="46D7323F"/>
    <w:rsid w:val="46DC1387"/>
    <w:rsid w:val="46E0501A"/>
    <w:rsid w:val="46F87B6E"/>
    <w:rsid w:val="46FC1214"/>
    <w:rsid w:val="47021DBA"/>
    <w:rsid w:val="471F2FD5"/>
    <w:rsid w:val="4739206F"/>
    <w:rsid w:val="475D3DAD"/>
    <w:rsid w:val="47946129"/>
    <w:rsid w:val="479C5383"/>
    <w:rsid w:val="479F646B"/>
    <w:rsid w:val="47A56FB4"/>
    <w:rsid w:val="47AD7CF1"/>
    <w:rsid w:val="47D67F88"/>
    <w:rsid w:val="47F54AA9"/>
    <w:rsid w:val="47FE69E9"/>
    <w:rsid w:val="4803505C"/>
    <w:rsid w:val="480831B5"/>
    <w:rsid w:val="480D66CD"/>
    <w:rsid w:val="480F105A"/>
    <w:rsid w:val="48194880"/>
    <w:rsid w:val="482849BA"/>
    <w:rsid w:val="48390A7E"/>
    <w:rsid w:val="483D056E"/>
    <w:rsid w:val="483F2BC9"/>
    <w:rsid w:val="485A1120"/>
    <w:rsid w:val="48A7549C"/>
    <w:rsid w:val="48B545A9"/>
    <w:rsid w:val="48B63E7D"/>
    <w:rsid w:val="48BA15B1"/>
    <w:rsid w:val="48BE3AE4"/>
    <w:rsid w:val="48C742DC"/>
    <w:rsid w:val="48D273AC"/>
    <w:rsid w:val="48D76D49"/>
    <w:rsid w:val="48E97759"/>
    <w:rsid w:val="491F1E48"/>
    <w:rsid w:val="49337978"/>
    <w:rsid w:val="495D26EB"/>
    <w:rsid w:val="49600707"/>
    <w:rsid w:val="49656EDC"/>
    <w:rsid w:val="49793828"/>
    <w:rsid w:val="4987138C"/>
    <w:rsid w:val="49883A6B"/>
    <w:rsid w:val="49B91793"/>
    <w:rsid w:val="49C37596"/>
    <w:rsid w:val="49CF169A"/>
    <w:rsid w:val="49D348F2"/>
    <w:rsid w:val="49E204D8"/>
    <w:rsid w:val="49FA66B9"/>
    <w:rsid w:val="4A003601"/>
    <w:rsid w:val="4A0D3F70"/>
    <w:rsid w:val="4A103FF4"/>
    <w:rsid w:val="4A1277D9"/>
    <w:rsid w:val="4A5D0A54"/>
    <w:rsid w:val="4A666565"/>
    <w:rsid w:val="4A7B66E4"/>
    <w:rsid w:val="4A7D5113"/>
    <w:rsid w:val="4A7F4FCB"/>
    <w:rsid w:val="4A812A30"/>
    <w:rsid w:val="4A89523C"/>
    <w:rsid w:val="4A8D0C0F"/>
    <w:rsid w:val="4AB019AF"/>
    <w:rsid w:val="4AC54E91"/>
    <w:rsid w:val="4AD130D3"/>
    <w:rsid w:val="4AD5154D"/>
    <w:rsid w:val="4AEA3364"/>
    <w:rsid w:val="4AF73617"/>
    <w:rsid w:val="4B101F6A"/>
    <w:rsid w:val="4B223A4B"/>
    <w:rsid w:val="4B593BC4"/>
    <w:rsid w:val="4B6A463C"/>
    <w:rsid w:val="4B902FB1"/>
    <w:rsid w:val="4B92472D"/>
    <w:rsid w:val="4B9761E7"/>
    <w:rsid w:val="4B9E0E3F"/>
    <w:rsid w:val="4BB63B5B"/>
    <w:rsid w:val="4BB9615E"/>
    <w:rsid w:val="4BCC283D"/>
    <w:rsid w:val="4BD35E6D"/>
    <w:rsid w:val="4BDC1E4C"/>
    <w:rsid w:val="4BE1231B"/>
    <w:rsid w:val="4BFF5353"/>
    <w:rsid w:val="4C1F6EFC"/>
    <w:rsid w:val="4C2F265F"/>
    <w:rsid w:val="4C5B5DF1"/>
    <w:rsid w:val="4C6D6DCE"/>
    <w:rsid w:val="4C752052"/>
    <w:rsid w:val="4C7D3694"/>
    <w:rsid w:val="4C9F27AB"/>
    <w:rsid w:val="4CBD4A44"/>
    <w:rsid w:val="4CCE433F"/>
    <w:rsid w:val="4CD40D75"/>
    <w:rsid w:val="4CDE3815"/>
    <w:rsid w:val="4D012DED"/>
    <w:rsid w:val="4D0D2958"/>
    <w:rsid w:val="4D145493"/>
    <w:rsid w:val="4D2D4855"/>
    <w:rsid w:val="4D382097"/>
    <w:rsid w:val="4D393332"/>
    <w:rsid w:val="4D3B01A7"/>
    <w:rsid w:val="4D4746C5"/>
    <w:rsid w:val="4D4D1254"/>
    <w:rsid w:val="4D5A74CD"/>
    <w:rsid w:val="4D6759FB"/>
    <w:rsid w:val="4D6E3517"/>
    <w:rsid w:val="4D87403A"/>
    <w:rsid w:val="4DB639B0"/>
    <w:rsid w:val="4DB7491F"/>
    <w:rsid w:val="4DE70682"/>
    <w:rsid w:val="4DF53699"/>
    <w:rsid w:val="4DFD50C1"/>
    <w:rsid w:val="4E2B70BB"/>
    <w:rsid w:val="4E4645AE"/>
    <w:rsid w:val="4E496865"/>
    <w:rsid w:val="4E58321E"/>
    <w:rsid w:val="4E6B2193"/>
    <w:rsid w:val="4E9B1B4B"/>
    <w:rsid w:val="4EAC1FAA"/>
    <w:rsid w:val="4EB91CD7"/>
    <w:rsid w:val="4EDE7C89"/>
    <w:rsid w:val="4EE2777A"/>
    <w:rsid w:val="4EE72FE2"/>
    <w:rsid w:val="4EFF135C"/>
    <w:rsid w:val="4F0E00E7"/>
    <w:rsid w:val="4F22412F"/>
    <w:rsid w:val="4F285863"/>
    <w:rsid w:val="4F2A1121"/>
    <w:rsid w:val="4F50502B"/>
    <w:rsid w:val="4F6264CF"/>
    <w:rsid w:val="4F6E6D3E"/>
    <w:rsid w:val="4F7F68E8"/>
    <w:rsid w:val="4F864B42"/>
    <w:rsid w:val="4F926200"/>
    <w:rsid w:val="4F9A0295"/>
    <w:rsid w:val="4FA1745C"/>
    <w:rsid w:val="4FA531B3"/>
    <w:rsid w:val="4FBA4253"/>
    <w:rsid w:val="4FC55461"/>
    <w:rsid w:val="4FCE7CFE"/>
    <w:rsid w:val="4FDC12AC"/>
    <w:rsid w:val="4FE20FB2"/>
    <w:rsid w:val="501C4F0D"/>
    <w:rsid w:val="502128F0"/>
    <w:rsid w:val="502B7CA9"/>
    <w:rsid w:val="5038679F"/>
    <w:rsid w:val="50463D38"/>
    <w:rsid w:val="5047222E"/>
    <w:rsid w:val="505226DD"/>
    <w:rsid w:val="50670571"/>
    <w:rsid w:val="50792360"/>
    <w:rsid w:val="50994255"/>
    <w:rsid w:val="50A0464D"/>
    <w:rsid w:val="50B11AF9"/>
    <w:rsid w:val="50B95E75"/>
    <w:rsid w:val="50C54952"/>
    <w:rsid w:val="50CA2BBB"/>
    <w:rsid w:val="50CA6916"/>
    <w:rsid w:val="50CD6207"/>
    <w:rsid w:val="50D17AA6"/>
    <w:rsid w:val="51015649"/>
    <w:rsid w:val="51034416"/>
    <w:rsid w:val="512151F2"/>
    <w:rsid w:val="512656C9"/>
    <w:rsid w:val="5139564B"/>
    <w:rsid w:val="5156444F"/>
    <w:rsid w:val="516B70CD"/>
    <w:rsid w:val="516C74EC"/>
    <w:rsid w:val="516E5337"/>
    <w:rsid w:val="51775721"/>
    <w:rsid w:val="517B5A9D"/>
    <w:rsid w:val="51801D58"/>
    <w:rsid w:val="51917235"/>
    <w:rsid w:val="519B4E54"/>
    <w:rsid w:val="51AC22C1"/>
    <w:rsid w:val="51B51175"/>
    <w:rsid w:val="51BF1FF4"/>
    <w:rsid w:val="51C740E1"/>
    <w:rsid w:val="51CD69E1"/>
    <w:rsid w:val="51E77F87"/>
    <w:rsid w:val="51EA372D"/>
    <w:rsid w:val="51EE696A"/>
    <w:rsid w:val="51F15F26"/>
    <w:rsid w:val="51F37EF0"/>
    <w:rsid w:val="51F87B88"/>
    <w:rsid w:val="520D0FB1"/>
    <w:rsid w:val="521142C4"/>
    <w:rsid w:val="5224097B"/>
    <w:rsid w:val="522508B8"/>
    <w:rsid w:val="523B59A8"/>
    <w:rsid w:val="523E1BC7"/>
    <w:rsid w:val="523F6E00"/>
    <w:rsid w:val="524B22B7"/>
    <w:rsid w:val="52692D61"/>
    <w:rsid w:val="527728CF"/>
    <w:rsid w:val="528172AA"/>
    <w:rsid w:val="52B8492E"/>
    <w:rsid w:val="52CD201A"/>
    <w:rsid w:val="52DB316A"/>
    <w:rsid w:val="52DF5523"/>
    <w:rsid w:val="52EE334D"/>
    <w:rsid w:val="530C01BA"/>
    <w:rsid w:val="530F02BC"/>
    <w:rsid w:val="53130F14"/>
    <w:rsid w:val="531C6A38"/>
    <w:rsid w:val="532A16EF"/>
    <w:rsid w:val="534972AB"/>
    <w:rsid w:val="5373169B"/>
    <w:rsid w:val="53747D16"/>
    <w:rsid w:val="5378497F"/>
    <w:rsid w:val="53C27B7A"/>
    <w:rsid w:val="53C6061F"/>
    <w:rsid w:val="53E544DB"/>
    <w:rsid w:val="53F046E7"/>
    <w:rsid w:val="53F82EC8"/>
    <w:rsid w:val="540B1521"/>
    <w:rsid w:val="5415227F"/>
    <w:rsid w:val="542258CB"/>
    <w:rsid w:val="542D741B"/>
    <w:rsid w:val="543211F5"/>
    <w:rsid w:val="543640C4"/>
    <w:rsid w:val="544B4013"/>
    <w:rsid w:val="5456472A"/>
    <w:rsid w:val="54667951"/>
    <w:rsid w:val="548C1FAB"/>
    <w:rsid w:val="549E4143"/>
    <w:rsid w:val="54B5148C"/>
    <w:rsid w:val="54E63064"/>
    <w:rsid w:val="54F41028"/>
    <w:rsid w:val="54F75F49"/>
    <w:rsid w:val="54FE72D7"/>
    <w:rsid w:val="550F5D8E"/>
    <w:rsid w:val="552F326D"/>
    <w:rsid w:val="553D5D3A"/>
    <w:rsid w:val="554D7917"/>
    <w:rsid w:val="55663533"/>
    <w:rsid w:val="556F6CD4"/>
    <w:rsid w:val="558B0806"/>
    <w:rsid w:val="55944949"/>
    <w:rsid w:val="559C154A"/>
    <w:rsid w:val="55A21094"/>
    <w:rsid w:val="55B24181"/>
    <w:rsid w:val="55B96238"/>
    <w:rsid w:val="55DD63E8"/>
    <w:rsid w:val="560501F2"/>
    <w:rsid w:val="564447FE"/>
    <w:rsid w:val="56466840"/>
    <w:rsid w:val="565467A5"/>
    <w:rsid w:val="56644224"/>
    <w:rsid w:val="5666680E"/>
    <w:rsid w:val="5669634B"/>
    <w:rsid w:val="56735DD8"/>
    <w:rsid w:val="567A473C"/>
    <w:rsid w:val="5685797A"/>
    <w:rsid w:val="568C1A21"/>
    <w:rsid w:val="569F4D37"/>
    <w:rsid w:val="56AB2F3F"/>
    <w:rsid w:val="56C42FEC"/>
    <w:rsid w:val="56E83D9B"/>
    <w:rsid w:val="56EA73AE"/>
    <w:rsid w:val="56F0657B"/>
    <w:rsid w:val="56F20621"/>
    <w:rsid w:val="56F20776"/>
    <w:rsid w:val="56F37AB8"/>
    <w:rsid w:val="56FC15F5"/>
    <w:rsid w:val="57122BC6"/>
    <w:rsid w:val="572D6623"/>
    <w:rsid w:val="57364C46"/>
    <w:rsid w:val="575A47E7"/>
    <w:rsid w:val="575C02E5"/>
    <w:rsid w:val="577473DD"/>
    <w:rsid w:val="57911484"/>
    <w:rsid w:val="57B43C7D"/>
    <w:rsid w:val="57BE00CF"/>
    <w:rsid w:val="57C33EC0"/>
    <w:rsid w:val="57CF104F"/>
    <w:rsid w:val="57CF47C9"/>
    <w:rsid w:val="57D939CD"/>
    <w:rsid w:val="57FF0946"/>
    <w:rsid w:val="58075B26"/>
    <w:rsid w:val="580A355F"/>
    <w:rsid w:val="58127ED2"/>
    <w:rsid w:val="58172F6B"/>
    <w:rsid w:val="58281E5B"/>
    <w:rsid w:val="582C247D"/>
    <w:rsid w:val="583D29A8"/>
    <w:rsid w:val="58406187"/>
    <w:rsid w:val="58537A63"/>
    <w:rsid w:val="58643CC2"/>
    <w:rsid w:val="58773629"/>
    <w:rsid w:val="588075E9"/>
    <w:rsid w:val="588C2AEC"/>
    <w:rsid w:val="58CA7BFC"/>
    <w:rsid w:val="58E83887"/>
    <w:rsid w:val="58F90DE0"/>
    <w:rsid w:val="59106321"/>
    <w:rsid w:val="59140C82"/>
    <w:rsid w:val="59202A8D"/>
    <w:rsid w:val="59372DB8"/>
    <w:rsid w:val="593B01E1"/>
    <w:rsid w:val="59457283"/>
    <w:rsid w:val="59493F76"/>
    <w:rsid w:val="59550FA6"/>
    <w:rsid w:val="595650B7"/>
    <w:rsid w:val="59576FB6"/>
    <w:rsid w:val="595B6559"/>
    <w:rsid w:val="596005C1"/>
    <w:rsid w:val="59622FBF"/>
    <w:rsid w:val="59651728"/>
    <w:rsid w:val="5978642A"/>
    <w:rsid w:val="597F1341"/>
    <w:rsid w:val="599057E7"/>
    <w:rsid w:val="599F4CD5"/>
    <w:rsid w:val="59A27420"/>
    <w:rsid w:val="59AD1F85"/>
    <w:rsid w:val="59D654A8"/>
    <w:rsid w:val="59D80CBB"/>
    <w:rsid w:val="5A011459"/>
    <w:rsid w:val="5A013CE4"/>
    <w:rsid w:val="5A0141A4"/>
    <w:rsid w:val="5A053904"/>
    <w:rsid w:val="5A196B54"/>
    <w:rsid w:val="5A1E47AC"/>
    <w:rsid w:val="5A447687"/>
    <w:rsid w:val="5A4C2893"/>
    <w:rsid w:val="5A603305"/>
    <w:rsid w:val="5A701838"/>
    <w:rsid w:val="5A7732C0"/>
    <w:rsid w:val="5A8156DE"/>
    <w:rsid w:val="5ADF3707"/>
    <w:rsid w:val="5AE3249E"/>
    <w:rsid w:val="5AE56545"/>
    <w:rsid w:val="5AE92129"/>
    <w:rsid w:val="5AF102AB"/>
    <w:rsid w:val="5B163201"/>
    <w:rsid w:val="5B1A473F"/>
    <w:rsid w:val="5B2E3D47"/>
    <w:rsid w:val="5B37709F"/>
    <w:rsid w:val="5B6149A2"/>
    <w:rsid w:val="5B636D7E"/>
    <w:rsid w:val="5B77749C"/>
    <w:rsid w:val="5B7A1772"/>
    <w:rsid w:val="5B7A6DEA"/>
    <w:rsid w:val="5B7E6A7C"/>
    <w:rsid w:val="5BA20303"/>
    <w:rsid w:val="5BB26726"/>
    <w:rsid w:val="5BB926FC"/>
    <w:rsid w:val="5BCF1086"/>
    <w:rsid w:val="5BF54320"/>
    <w:rsid w:val="5C0C22DA"/>
    <w:rsid w:val="5C1633F6"/>
    <w:rsid w:val="5C246971"/>
    <w:rsid w:val="5C4867F4"/>
    <w:rsid w:val="5C630938"/>
    <w:rsid w:val="5C6737F1"/>
    <w:rsid w:val="5C9C18B0"/>
    <w:rsid w:val="5C9E7970"/>
    <w:rsid w:val="5CBD1826"/>
    <w:rsid w:val="5CC37F37"/>
    <w:rsid w:val="5CDC6150"/>
    <w:rsid w:val="5CE45005"/>
    <w:rsid w:val="5CE943C9"/>
    <w:rsid w:val="5CF96FBB"/>
    <w:rsid w:val="5CFD1C22"/>
    <w:rsid w:val="5D044DFB"/>
    <w:rsid w:val="5D2A3C5C"/>
    <w:rsid w:val="5D2E4206"/>
    <w:rsid w:val="5D8B5480"/>
    <w:rsid w:val="5DA21809"/>
    <w:rsid w:val="5DAB5B22"/>
    <w:rsid w:val="5DD0374A"/>
    <w:rsid w:val="5DD064FA"/>
    <w:rsid w:val="5DDA30BD"/>
    <w:rsid w:val="5DE33611"/>
    <w:rsid w:val="5DEA03F9"/>
    <w:rsid w:val="5DEB5F1F"/>
    <w:rsid w:val="5DEB608F"/>
    <w:rsid w:val="5E023994"/>
    <w:rsid w:val="5E1E1CFB"/>
    <w:rsid w:val="5E211941"/>
    <w:rsid w:val="5E2719AF"/>
    <w:rsid w:val="5E2C7B5F"/>
    <w:rsid w:val="5E37388C"/>
    <w:rsid w:val="5E3E5C21"/>
    <w:rsid w:val="5E481D94"/>
    <w:rsid w:val="5E49652D"/>
    <w:rsid w:val="5E55621E"/>
    <w:rsid w:val="5E556A51"/>
    <w:rsid w:val="5E6C7060"/>
    <w:rsid w:val="5E79177D"/>
    <w:rsid w:val="5EA7453C"/>
    <w:rsid w:val="5EAE0F71"/>
    <w:rsid w:val="5ED27BE1"/>
    <w:rsid w:val="5ED35BB4"/>
    <w:rsid w:val="5ED75612"/>
    <w:rsid w:val="5F1F1B33"/>
    <w:rsid w:val="5F2136D8"/>
    <w:rsid w:val="5F2D0AE0"/>
    <w:rsid w:val="5F432EF8"/>
    <w:rsid w:val="5F47659C"/>
    <w:rsid w:val="5F526256"/>
    <w:rsid w:val="5F555D46"/>
    <w:rsid w:val="5F7E529D"/>
    <w:rsid w:val="5FB40CBE"/>
    <w:rsid w:val="5FC2239B"/>
    <w:rsid w:val="5FCA04E2"/>
    <w:rsid w:val="5FDC007A"/>
    <w:rsid w:val="5FDF1F8A"/>
    <w:rsid w:val="5FE356A8"/>
    <w:rsid w:val="5FF40024"/>
    <w:rsid w:val="602676E1"/>
    <w:rsid w:val="602E4F74"/>
    <w:rsid w:val="603418A5"/>
    <w:rsid w:val="60366D51"/>
    <w:rsid w:val="604D4C6F"/>
    <w:rsid w:val="60602BF4"/>
    <w:rsid w:val="60936B26"/>
    <w:rsid w:val="60A457EB"/>
    <w:rsid w:val="60A74497"/>
    <w:rsid w:val="60B61030"/>
    <w:rsid w:val="60BE1C9B"/>
    <w:rsid w:val="60C356C4"/>
    <w:rsid w:val="60E43825"/>
    <w:rsid w:val="60E92BEA"/>
    <w:rsid w:val="60FB4923"/>
    <w:rsid w:val="60FF41BB"/>
    <w:rsid w:val="61020C7F"/>
    <w:rsid w:val="612B3202"/>
    <w:rsid w:val="612C0D28"/>
    <w:rsid w:val="61406582"/>
    <w:rsid w:val="61543299"/>
    <w:rsid w:val="61592960"/>
    <w:rsid w:val="615A5A4D"/>
    <w:rsid w:val="61706E67"/>
    <w:rsid w:val="61AC41D6"/>
    <w:rsid w:val="61D70DF9"/>
    <w:rsid w:val="61D77A00"/>
    <w:rsid w:val="61EE148D"/>
    <w:rsid w:val="621B3277"/>
    <w:rsid w:val="6228211F"/>
    <w:rsid w:val="6229771A"/>
    <w:rsid w:val="622C555D"/>
    <w:rsid w:val="623B7475"/>
    <w:rsid w:val="624049F6"/>
    <w:rsid w:val="624A590A"/>
    <w:rsid w:val="626478C2"/>
    <w:rsid w:val="626529F4"/>
    <w:rsid w:val="626C4988"/>
    <w:rsid w:val="62854B94"/>
    <w:rsid w:val="62E224E8"/>
    <w:rsid w:val="62FE497B"/>
    <w:rsid w:val="62FF03D9"/>
    <w:rsid w:val="62FF64C2"/>
    <w:rsid w:val="630E4B89"/>
    <w:rsid w:val="63352116"/>
    <w:rsid w:val="63377DE5"/>
    <w:rsid w:val="633C769A"/>
    <w:rsid w:val="63452A53"/>
    <w:rsid w:val="635B58F5"/>
    <w:rsid w:val="637531A0"/>
    <w:rsid w:val="63966FB4"/>
    <w:rsid w:val="63973036"/>
    <w:rsid w:val="639B6291"/>
    <w:rsid w:val="639C2D33"/>
    <w:rsid w:val="63A105E6"/>
    <w:rsid w:val="63AD6150"/>
    <w:rsid w:val="63AF198D"/>
    <w:rsid w:val="63C96D02"/>
    <w:rsid w:val="63D36046"/>
    <w:rsid w:val="63D556A7"/>
    <w:rsid w:val="63D6255C"/>
    <w:rsid w:val="63E61F5F"/>
    <w:rsid w:val="63F00811"/>
    <w:rsid w:val="63F657AA"/>
    <w:rsid w:val="64144421"/>
    <w:rsid w:val="643A7DF2"/>
    <w:rsid w:val="644D7933"/>
    <w:rsid w:val="645152C2"/>
    <w:rsid w:val="64607667"/>
    <w:rsid w:val="64800394"/>
    <w:rsid w:val="648814BB"/>
    <w:rsid w:val="64975171"/>
    <w:rsid w:val="64A15589"/>
    <w:rsid w:val="64AA0614"/>
    <w:rsid w:val="64AB4ABB"/>
    <w:rsid w:val="64BE5FF1"/>
    <w:rsid w:val="64C549E2"/>
    <w:rsid w:val="64D4770D"/>
    <w:rsid w:val="64E831B8"/>
    <w:rsid w:val="64EA2425"/>
    <w:rsid w:val="64F1206D"/>
    <w:rsid w:val="65031DA0"/>
    <w:rsid w:val="651346D9"/>
    <w:rsid w:val="65220A06"/>
    <w:rsid w:val="652A1A23"/>
    <w:rsid w:val="65384140"/>
    <w:rsid w:val="653A1C66"/>
    <w:rsid w:val="65426D6C"/>
    <w:rsid w:val="65473A27"/>
    <w:rsid w:val="65540C76"/>
    <w:rsid w:val="656E7B61"/>
    <w:rsid w:val="657753A5"/>
    <w:rsid w:val="657A5833"/>
    <w:rsid w:val="65812DF0"/>
    <w:rsid w:val="65842EE1"/>
    <w:rsid w:val="659B022A"/>
    <w:rsid w:val="65A767B0"/>
    <w:rsid w:val="65AE3104"/>
    <w:rsid w:val="65B838A4"/>
    <w:rsid w:val="65C94D98"/>
    <w:rsid w:val="65F52031"/>
    <w:rsid w:val="6602534E"/>
    <w:rsid w:val="66065FEC"/>
    <w:rsid w:val="660A5F17"/>
    <w:rsid w:val="660C7EB8"/>
    <w:rsid w:val="66332DC3"/>
    <w:rsid w:val="6639006E"/>
    <w:rsid w:val="663C7C5F"/>
    <w:rsid w:val="663F7785"/>
    <w:rsid w:val="66432405"/>
    <w:rsid w:val="664804B3"/>
    <w:rsid w:val="66504BAC"/>
    <w:rsid w:val="665E7BD6"/>
    <w:rsid w:val="66632EA0"/>
    <w:rsid w:val="66633E9A"/>
    <w:rsid w:val="66656C51"/>
    <w:rsid w:val="66664CDC"/>
    <w:rsid w:val="668D3AA7"/>
    <w:rsid w:val="668D6304"/>
    <w:rsid w:val="669C6028"/>
    <w:rsid w:val="669F0689"/>
    <w:rsid w:val="66A87A0F"/>
    <w:rsid w:val="66B20509"/>
    <w:rsid w:val="66C50541"/>
    <w:rsid w:val="66C509D5"/>
    <w:rsid w:val="66DA2CB3"/>
    <w:rsid w:val="66F40793"/>
    <w:rsid w:val="6717038D"/>
    <w:rsid w:val="671706D3"/>
    <w:rsid w:val="671B5AC7"/>
    <w:rsid w:val="67274610"/>
    <w:rsid w:val="672F48CC"/>
    <w:rsid w:val="6730396A"/>
    <w:rsid w:val="67346B89"/>
    <w:rsid w:val="6751773B"/>
    <w:rsid w:val="6760172C"/>
    <w:rsid w:val="67801EB9"/>
    <w:rsid w:val="67A71109"/>
    <w:rsid w:val="67C76B2D"/>
    <w:rsid w:val="67CE0D8B"/>
    <w:rsid w:val="67EE2A60"/>
    <w:rsid w:val="67F5203E"/>
    <w:rsid w:val="68036CFD"/>
    <w:rsid w:val="681A38D9"/>
    <w:rsid w:val="68324E76"/>
    <w:rsid w:val="6839795B"/>
    <w:rsid w:val="683E5252"/>
    <w:rsid w:val="68456C28"/>
    <w:rsid w:val="684C67E9"/>
    <w:rsid w:val="685118DE"/>
    <w:rsid w:val="685E101E"/>
    <w:rsid w:val="688233FF"/>
    <w:rsid w:val="68883E6D"/>
    <w:rsid w:val="68AD6BF3"/>
    <w:rsid w:val="68D56A00"/>
    <w:rsid w:val="68DA1F54"/>
    <w:rsid w:val="68EB078F"/>
    <w:rsid w:val="69280C5E"/>
    <w:rsid w:val="693A3226"/>
    <w:rsid w:val="693C3AD3"/>
    <w:rsid w:val="693E4935"/>
    <w:rsid w:val="694D54E1"/>
    <w:rsid w:val="69564B94"/>
    <w:rsid w:val="69674FF3"/>
    <w:rsid w:val="699944EC"/>
    <w:rsid w:val="69995724"/>
    <w:rsid w:val="69B47EE5"/>
    <w:rsid w:val="69C4686C"/>
    <w:rsid w:val="6A176F2F"/>
    <w:rsid w:val="6A23687A"/>
    <w:rsid w:val="6A240036"/>
    <w:rsid w:val="6A372756"/>
    <w:rsid w:val="6A3B19C7"/>
    <w:rsid w:val="6A4B5F33"/>
    <w:rsid w:val="6A577BBA"/>
    <w:rsid w:val="6A590439"/>
    <w:rsid w:val="6A597D4C"/>
    <w:rsid w:val="6A680FC7"/>
    <w:rsid w:val="6A880A74"/>
    <w:rsid w:val="6A90057A"/>
    <w:rsid w:val="6A942216"/>
    <w:rsid w:val="6A9B0075"/>
    <w:rsid w:val="6AC51D73"/>
    <w:rsid w:val="6AC82C33"/>
    <w:rsid w:val="6AD67F71"/>
    <w:rsid w:val="6AE213F9"/>
    <w:rsid w:val="6AE85CC0"/>
    <w:rsid w:val="6AF7771D"/>
    <w:rsid w:val="6B016B32"/>
    <w:rsid w:val="6B036F9E"/>
    <w:rsid w:val="6B1C3BBC"/>
    <w:rsid w:val="6B311795"/>
    <w:rsid w:val="6B4D0219"/>
    <w:rsid w:val="6B9D6AAA"/>
    <w:rsid w:val="6BA17867"/>
    <w:rsid w:val="6BA8544F"/>
    <w:rsid w:val="6BB141CE"/>
    <w:rsid w:val="6BBA58AE"/>
    <w:rsid w:val="6BBE4C73"/>
    <w:rsid w:val="6BD45513"/>
    <w:rsid w:val="6BEF0C80"/>
    <w:rsid w:val="6BF41DBA"/>
    <w:rsid w:val="6BF817E3"/>
    <w:rsid w:val="6C022DB1"/>
    <w:rsid w:val="6C102618"/>
    <w:rsid w:val="6C1F3963"/>
    <w:rsid w:val="6C1F5711"/>
    <w:rsid w:val="6C2A0D97"/>
    <w:rsid w:val="6C3664AD"/>
    <w:rsid w:val="6C3D203B"/>
    <w:rsid w:val="6C477211"/>
    <w:rsid w:val="6C62746F"/>
    <w:rsid w:val="6C7B0D4F"/>
    <w:rsid w:val="6C7C7008"/>
    <w:rsid w:val="6CA36342"/>
    <w:rsid w:val="6CAB3449"/>
    <w:rsid w:val="6CAE2F39"/>
    <w:rsid w:val="6CAF118B"/>
    <w:rsid w:val="6CB22A29"/>
    <w:rsid w:val="6CBA18DE"/>
    <w:rsid w:val="6CBD0545"/>
    <w:rsid w:val="6CC30793"/>
    <w:rsid w:val="6CC37BAF"/>
    <w:rsid w:val="6CC73DF6"/>
    <w:rsid w:val="6CE13277"/>
    <w:rsid w:val="6CEA6058"/>
    <w:rsid w:val="6CF92FDB"/>
    <w:rsid w:val="6D0F2115"/>
    <w:rsid w:val="6D237483"/>
    <w:rsid w:val="6D3173EA"/>
    <w:rsid w:val="6D385E21"/>
    <w:rsid w:val="6D4F53A2"/>
    <w:rsid w:val="6D522224"/>
    <w:rsid w:val="6D6625F0"/>
    <w:rsid w:val="6D737889"/>
    <w:rsid w:val="6D787B59"/>
    <w:rsid w:val="6D7F4662"/>
    <w:rsid w:val="6D832E39"/>
    <w:rsid w:val="6D8A7542"/>
    <w:rsid w:val="6D916E4E"/>
    <w:rsid w:val="6DA06D26"/>
    <w:rsid w:val="6DB3108B"/>
    <w:rsid w:val="6DBD5004"/>
    <w:rsid w:val="6DC63E68"/>
    <w:rsid w:val="6DCF4F15"/>
    <w:rsid w:val="6DD447A6"/>
    <w:rsid w:val="6DDB172E"/>
    <w:rsid w:val="6DEF4626"/>
    <w:rsid w:val="6E066FBB"/>
    <w:rsid w:val="6E1152C9"/>
    <w:rsid w:val="6E531FEA"/>
    <w:rsid w:val="6E5C6B75"/>
    <w:rsid w:val="6E6D037E"/>
    <w:rsid w:val="6E95214E"/>
    <w:rsid w:val="6E9B7282"/>
    <w:rsid w:val="6EA3225C"/>
    <w:rsid w:val="6EA84CF4"/>
    <w:rsid w:val="6EAC10F7"/>
    <w:rsid w:val="6EB135A6"/>
    <w:rsid w:val="6F003A11"/>
    <w:rsid w:val="6F0A08FB"/>
    <w:rsid w:val="6F153111"/>
    <w:rsid w:val="6F3B3D99"/>
    <w:rsid w:val="6F415A91"/>
    <w:rsid w:val="6F5479EB"/>
    <w:rsid w:val="6F5558BD"/>
    <w:rsid w:val="6F5C177F"/>
    <w:rsid w:val="6F5E47A3"/>
    <w:rsid w:val="6F6373A3"/>
    <w:rsid w:val="6F6B6EC0"/>
    <w:rsid w:val="6F866FBD"/>
    <w:rsid w:val="6F870169"/>
    <w:rsid w:val="6F8B1310"/>
    <w:rsid w:val="6F927913"/>
    <w:rsid w:val="6F9D176F"/>
    <w:rsid w:val="6F9E1043"/>
    <w:rsid w:val="6FA13625"/>
    <w:rsid w:val="6FA77FDB"/>
    <w:rsid w:val="6FBB1BF5"/>
    <w:rsid w:val="6FBB5193"/>
    <w:rsid w:val="6FDE7692"/>
    <w:rsid w:val="6FDF0D5C"/>
    <w:rsid w:val="6FE3114C"/>
    <w:rsid w:val="6FE77690"/>
    <w:rsid w:val="6FE949B4"/>
    <w:rsid w:val="6FF6159B"/>
    <w:rsid w:val="6FF8081F"/>
    <w:rsid w:val="70032313"/>
    <w:rsid w:val="70057314"/>
    <w:rsid w:val="700A492A"/>
    <w:rsid w:val="701049D0"/>
    <w:rsid w:val="701653C9"/>
    <w:rsid w:val="70195AED"/>
    <w:rsid w:val="702B08D3"/>
    <w:rsid w:val="702F13E2"/>
    <w:rsid w:val="70335C2F"/>
    <w:rsid w:val="704C1556"/>
    <w:rsid w:val="705D5373"/>
    <w:rsid w:val="707D50FC"/>
    <w:rsid w:val="707E0FD5"/>
    <w:rsid w:val="707F70C6"/>
    <w:rsid w:val="70867402"/>
    <w:rsid w:val="70A95654"/>
    <w:rsid w:val="70C312D3"/>
    <w:rsid w:val="70D43718"/>
    <w:rsid w:val="70DA254F"/>
    <w:rsid w:val="70F73101"/>
    <w:rsid w:val="7116172E"/>
    <w:rsid w:val="71241D10"/>
    <w:rsid w:val="712437CA"/>
    <w:rsid w:val="712D0854"/>
    <w:rsid w:val="712D6B22"/>
    <w:rsid w:val="713B389B"/>
    <w:rsid w:val="7142463B"/>
    <w:rsid w:val="71910D2E"/>
    <w:rsid w:val="71AC2056"/>
    <w:rsid w:val="71C1345D"/>
    <w:rsid w:val="71CB2462"/>
    <w:rsid w:val="71D445CE"/>
    <w:rsid w:val="71DA38CD"/>
    <w:rsid w:val="71E25B41"/>
    <w:rsid w:val="71F650B9"/>
    <w:rsid w:val="720F6001"/>
    <w:rsid w:val="72310399"/>
    <w:rsid w:val="72473CB6"/>
    <w:rsid w:val="724C122A"/>
    <w:rsid w:val="726245AA"/>
    <w:rsid w:val="72686E3D"/>
    <w:rsid w:val="727A26CE"/>
    <w:rsid w:val="727E580E"/>
    <w:rsid w:val="72983176"/>
    <w:rsid w:val="72AB51FE"/>
    <w:rsid w:val="72BE2D27"/>
    <w:rsid w:val="72CB65F3"/>
    <w:rsid w:val="72D92A8F"/>
    <w:rsid w:val="72DA2EC0"/>
    <w:rsid w:val="72F739A7"/>
    <w:rsid w:val="73016068"/>
    <w:rsid w:val="732B4FB5"/>
    <w:rsid w:val="73504D4A"/>
    <w:rsid w:val="7363682B"/>
    <w:rsid w:val="73816CB2"/>
    <w:rsid w:val="73893830"/>
    <w:rsid w:val="73A125FD"/>
    <w:rsid w:val="73C03C7E"/>
    <w:rsid w:val="73C81640"/>
    <w:rsid w:val="73CD6A9A"/>
    <w:rsid w:val="73D5604B"/>
    <w:rsid w:val="73DD6D17"/>
    <w:rsid w:val="73E2776E"/>
    <w:rsid w:val="73F52103"/>
    <w:rsid w:val="73FE0302"/>
    <w:rsid w:val="74022067"/>
    <w:rsid w:val="74097116"/>
    <w:rsid w:val="740A4EF9"/>
    <w:rsid w:val="740A7DB8"/>
    <w:rsid w:val="740E54D1"/>
    <w:rsid w:val="741B5358"/>
    <w:rsid w:val="742170E9"/>
    <w:rsid w:val="743857C5"/>
    <w:rsid w:val="745B4F58"/>
    <w:rsid w:val="748527D2"/>
    <w:rsid w:val="74921493"/>
    <w:rsid w:val="74A509B1"/>
    <w:rsid w:val="74B01B4A"/>
    <w:rsid w:val="74CA3328"/>
    <w:rsid w:val="74DF4B7F"/>
    <w:rsid w:val="74DF4EF4"/>
    <w:rsid w:val="74F62CED"/>
    <w:rsid w:val="74F83595"/>
    <w:rsid w:val="75120509"/>
    <w:rsid w:val="75133BF1"/>
    <w:rsid w:val="7518727D"/>
    <w:rsid w:val="752173ED"/>
    <w:rsid w:val="75355FA6"/>
    <w:rsid w:val="75370EA5"/>
    <w:rsid w:val="7538094B"/>
    <w:rsid w:val="754730F9"/>
    <w:rsid w:val="754937FF"/>
    <w:rsid w:val="75502B1F"/>
    <w:rsid w:val="75544BB9"/>
    <w:rsid w:val="75752A67"/>
    <w:rsid w:val="757E5B9F"/>
    <w:rsid w:val="75D35377"/>
    <w:rsid w:val="75EB3928"/>
    <w:rsid w:val="75F93477"/>
    <w:rsid w:val="75FE283B"/>
    <w:rsid w:val="76063D02"/>
    <w:rsid w:val="7631116A"/>
    <w:rsid w:val="76312C11"/>
    <w:rsid w:val="76345B3A"/>
    <w:rsid w:val="764346F2"/>
    <w:rsid w:val="76454D95"/>
    <w:rsid w:val="76564426"/>
    <w:rsid w:val="767317AC"/>
    <w:rsid w:val="7686064F"/>
    <w:rsid w:val="769474D0"/>
    <w:rsid w:val="769E4F43"/>
    <w:rsid w:val="76B858B5"/>
    <w:rsid w:val="76BF021D"/>
    <w:rsid w:val="76DF0673"/>
    <w:rsid w:val="77176354"/>
    <w:rsid w:val="773310E1"/>
    <w:rsid w:val="773D3F97"/>
    <w:rsid w:val="774910E8"/>
    <w:rsid w:val="774950AA"/>
    <w:rsid w:val="774A0F8C"/>
    <w:rsid w:val="774A385E"/>
    <w:rsid w:val="775760CE"/>
    <w:rsid w:val="77951A25"/>
    <w:rsid w:val="77960CE5"/>
    <w:rsid w:val="77CB650B"/>
    <w:rsid w:val="77CC2A1C"/>
    <w:rsid w:val="77CE4490"/>
    <w:rsid w:val="77D70E4B"/>
    <w:rsid w:val="77E67A2B"/>
    <w:rsid w:val="78042DEB"/>
    <w:rsid w:val="78261305"/>
    <w:rsid w:val="784974F5"/>
    <w:rsid w:val="784B19A6"/>
    <w:rsid w:val="78540E39"/>
    <w:rsid w:val="78681083"/>
    <w:rsid w:val="788B24B1"/>
    <w:rsid w:val="789079E5"/>
    <w:rsid w:val="7891016B"/>
    <w:rsid w:val="78A04C44"/>
    <w:rsid w:val="78C338C8"/>
    <w:rsid w:val="78CC4C8C"/>
    <w:rsid w:val="78D87374"/>
    <w:rsid w:val="78E72828"/>
    <w:rsid w:val="78EA7B9F"/>
    <w:rsid w:val="79224F56"/>
    <w:rsid w:val="79336CA0"/>
    <w:rsid w:val="793A7966"/>
    <w:rsid w:val="793B1C09"/>
    <w:rsid w:val="7947274B"/>
    <w:rsid w:val="79BA79F3"/>
    <w:rsid w:val="79BB215E"/>
    <w:rsid w:val="79D87646"/>
    <w:rsid w:val="79E82BC7"/>
    <w:rsid w:val="7A1067EC"/>
    <w:rsid w:val="7A192CE7"/>
    <w:rsid w:val="7A2E2EA3"/>
    <w:rsid w:val="7A3007C8"/>
    <w:rsid w:val="7A3231AD"/>
    <w:rsid w:val="7A4A77F3"/>
    <w:rsid w:val="7A5A72EE"/>
    <w:rsid w:val="7A844288"/>
    <w:rsid w:val="7AA82540"/>
    <w:rsid w:val="7AB931D5"/>
    <w:rsid w:val="7ADC02AF"/>
    <w:rsid w:val="7AE56AF0"/>
    <w:rsid w:val="7AF81F4F"/>
    <w:rsid w:val="7B002DC3"/>
    <w:rsid w:val="7B080E99"/>
    <w:rsid w:val="7B0C23FF"/>
    <w:rsid w:val="7B0E1773"/>
    <w:rsid w:val="7B110428"/>
    <w:rsid w:val="7B113011"/>
    <w:rsid w:val="7B205002"/>
    <w:rsid w:val="7B220D7A"/>
    <w:rsid w:val="7B2F5349"/>
    <w:rsid w:val="7B5666FB"/>
    <w:rsid w:val="7B5C232E"/>
    <w:rsid w:val="7B5E12BB"/>
    <w:rsid w:val="7B637C47"/>
    <w:rsid w:val="7BA43E85"/>
    <w:rsid w:val="7BBF4208"/>
    <w:rsid w:val="7BC0312E"/>
    <w:rsid w:val="7BC62E25"/>
    <w:rsid w:val="7BD02203"/>
    <w:rsid w:val="7BD22006"/>
    <w:rsid w:val="7BD81F86"/>
    <w:rsid w:val="7BE349AD"/>
    <w:rsid w:val="7BEC5FF5"/>
    <w:rsid w:val="7BEE0798"/>
    <w:rsid w:val="7BFC0690"/>
    <w:rsid w:val="7BFE17E7"/>
    <w:rsid w:val="7C013085"/>
    <w:rsid w:val="7C0E2B1C"/>
    <w:rsid w:val="7C0E57A2"/>
    <w:rsid w:val="7C151079"/>
    <w:rsid w:val="7C2253BC"/>
    <w:rsid w:val="7C2E374F"/>
    <w:rsid w:val="7C3A12F7"/>
    <w:rsid w:val="7C43229D"/>
    <w:rsid w:val="7C4756C9"/>
    <w:rsid w:val="7C582C3F"/>
    <w:rsid w:val="7C593EE8"/>
    <w:rsid w:val="7C753C13"/>
    <w:rsid w:val="7C7A6994"/>
    <w:rsid w:val="7C855A65"/>
    <w:rsid w:val="7C9932BE"/>
    <w:rsid w:val="7C9B286D"/>
    <w:rsid w:val="7C9B7FF0"/>
    <w:rsid w:val="7CB53251"/>
    <w:rsid w:val="7CB62D19"/>
    <w:rsid w:val="7CBE2D25"/>
    <w:rsid w:val="7CD93821"/>
    <w:rsid w:val="7CD95805"/>
    <w:rsid w:val="7CDB5685"/>
    <w:rsid w:val="7CE309DD"/>
    <w:rsid w:val="7D0A7D18"/>
    <w:rsid w:val="7D13314E"/>
    <w:rsid w:val="7D230DDA"/>
    <w:rsid w:val="7D2D1C58"/>
    <w:rsid w:val="7D365DD8"/>
    <w:rsid w:val="7D3A23FC"/>
    <w:rsid w:val="7D625FC7"/>
    <w:rsid w:val="7D650CA3"/>
    <w:rsid w:val="7D6A0419"/>
    <w:rsid w:val="7D6B7727"/>
    <w:rsid w:val="7D7A5D33"/>
    <w:rsid w:val="7DB12889"/>
    <w:rsid w:val="7DB52379"/>
    <w:rsid w:val="7DBC3708"/>
    <w:rsid w:val="7DD018F6"/>
    <w:rsid w:val="7DD4016C"/>
    <w:rsid w:val="7DE43DFE"/>
    <w:rsid w:val="7DEE5D3D"/>
    <w:rsid w:val="7E167D92"/>
    <w:rsid w:val="7E1A50EB"/>
    <w:rsid w:val="7E1D2CB4"/>
    <w:rsid w:val="7E222BD7"/>
    <w:rsid w:val="7E24305B"/>
    <w:rsid w:val="7E290672"/>
    <w:rsid w:val="7E355268"/>
    <w:rsid w:val="7E4266E2"/>
    <w:rsid w:val="7E576F8D"/>
    <w:rsid w:val="7E5A400A"/>
    <w:rsid w:val="7E6C2A49"/>
    <w:rsid w:val="7E6D4A02"/>
    <w:rsid w:val="7E722A66"/>
    <w:rsid w:val="7E794FBB"/>
    <w:rsid w:val="7E806AA4"/>
    <w:rsid w:val="7E8F4979"/>
    <w:rsid w:val="7E9C305C"/>
    <w:rsid w:val="7EA06B86"/>
    <w:rsid w:val="7EA26042"/>
    <w:rsid w:val="7EAF6879"/>
    <w:rsid w:val="7EB45D48"/>
    <w:rsid w:val="7EC17031"/>
    <w:rsid w:val="7EEA7E01"/>
    <w:rsid w:val="7F0417A2"/>
    <w:rsid w:val="7F360FA8"/>
    <w:rsid w:val="7F3D43D5"/>
    <w:rsid w:val="7F427C3D"/>
    <w:rsid w:val="7F517E80"/>
    <w:rsid w:val="7F7211CD"/>
    <w:rsid w:val="7F8B3961"/>
    <w:rsid w:val="7F8F3102"/>
    <w:rsid w:val="7F9C0E05"/>
    <w:rsid w:val="7F9F140C"/>
    <w:rsid w:val="7FA76140"/>
    <w:rsid w:val="7FC17096"/>
    <w:rsid w:val="7FE82E11"/>
    <w:rsid w:val="7FF970F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5"/>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numPr>
        <w:ilvl w:val="1"/>
        <w:numId w:val="1"/>
      </w:numPr>
      <w:adjustRightInd w:val="0"/>
      <w:spacing w:line="360" w:lineRule="atLeast"/>
      <w:textAlignment w:val="baseline"/>
      <w:outlineLvl w:val="1"/>
    </w:pPr>
    <w:rPr>
      <w:kern w:val="0"/>
      <w:sz w:val="24"/>
      <w:szCs w:val="20"/>
    </w:rPr>
  </w:style>
  <w:style w:type="paragraph" w:styleId="4">
    <w:name w:val="heading 3"/>
    <w:basedOn w:val="1"/>
    <w:next w:val="1"/>
    <w:qFormat/>
    <w:uiPriority w:val="0"/>
    <w:pPr>
      <w:keepNext/>
      <w:keepLines/>
      <w:spacing w:before="260" w:after="260" w:line="416" w:lineRule="atLeast"/>
      <w:jc w:val="both"/>
      <w:textAlignment w:val="baseline"/>
      <w:outlineLvl w:val="2"/>
    </w:pPr>
    <w:rPr>
      <w:b/>
      <w:bCs/>
      <w:color w:val="000000"/>
      <w:sz w:val="32"/>
      <w:szCs w:val="32"/>
      <w:u w:val="none" w:color="000000"/>
      <w:lang w:val="en-US" w:eastAsia="zh-CN" w:bidi="ar-SA"/>
    </w:rPr>
  </w:style>
  <w:style w:type="paragraph" w:styleId="5">
    <w:name w:val="heading 4"/>
    <w:basedOn w:val="1"/>
    <w:next w:val="1"/>
    <w:link w:val="56"/>
    <w:qFormat/>
    <w:uiPriority w:val="0"/>
    <w:pPr>
      <w:keepNext/>
      <w:keepLines/>
      <w:widowControl/>
      <w:spacing w:before="280" w:after="290" w:line="376" w:lineRule="atLeast"/>
      <w:textAlignment w:val="baseline"/>
      <w:outlineLvl w:val="3"/>
    </w:pPr>
    <w:rPr>
      <w:rFonts w:ascii="Arial" w:hAnsi="Arial" w:eastAsia="黑体"/>
      <w:b/>
      <w:bCs/>
      <w:color w:val="000000"/>
      <w:kern w:val="0"/>
      <w:sz w:val="28"/>
      <w:szCs w:val="28"/>
      <w:u w:val="none" w:color="000000"/>
    </w:rPr>
  </w:style>
  <w:style w:type="paragraph" w:styleId="6">
    <w:name w:val="heading 5"/>
    <w:basedOn w:val="1"/>
    <w:next w:val="1"/>
    <w:link w:val="57"/>
    <w:qFormat/>
    <w:uiPriority w:val="0"/>
    <w:pPr>
      <w:keepNext/>
      <w:keepLines/>
      <w:spacing w:before="280" w:after="290" w:line="376" w:lineRule="auto"/>
      <w:outlineLvl w:val="4"/>
    </w:pPr>
    <w:rPr>
      <w:b/>
      <w:bCs/>
      <w:sz w:val="28"/>
      <w:szCs w:val="28"/>
    </w:rPr>
  </w:style>
  <w:style w:type="paragraph" w:styleId="7">
    <w:name w:val="heading 6"/>
    <w:basedOn w:val="1"/>
    <w:next w:val="1"/>
    <w:link w:val="58"/>
    <w:qFormat/>
    <w:uiPriority w:val="0"/>
    <w:pPr>
      <w:keepNext/>
      <w:keepLines/>
      <w:spacing w:before="240" w:after="64" w:line="320" w:lineRule="auto"/>
      <w:outlineLvl w:val="5"/>
    </w:pPr>
    <w:rPr>
      <w:rFonts w:ascii="Cambria" w:hAnsi="Cambria"/>
      <w:b/>
      <w:bCs/>
      <w:sz w:val="24"/>
    </w:rPr>
  </w:style>
  <w:style w:type="paragraph" w:styleId="8">
    <w:name w:val="heading 7"/>
    <w:basedOn w:val="1"/>
    <w:next w:val="1"/>
    <w:link w:val="59"/>
    <w:qFormat/>
    <w:uiPriority w:val="0"/>
    <w:pPr>
      <w:keepNext/>
      <w:keepLines/>
      <w:spacing w:before="240" w:after="64" w:line="320" w:lineRule="auto"/>
      <w:outlineLvl w:val="6"/>
    </w:pPr>
    <w:rPr>
      <w:b/>
      <w:bCs/>
      <w:sz w:val="24"/>
    </w:rPr>
  </w:style>
  <w:style w:type="character" w:default="1" w:styleId="38">
    <w:name w:val="Default Paragraph Font"/>
    <w:autoRedefine/>
    <w:semiHidden/>
    <w:qFormat/>
    <w:uiPriority w:val="0"/>
  </w:style>
  <w:style w:type="table" w:default="1" w:styleId="36">
    <w:name w:val="Normal Table"/>
    <w:autoRedefine/>
    <w:semiHidden/>
    <w:qFormat/>
    <w:uiPriority w:val="0"/>
    <w:tblPr>
      <w:tblCellMar>
        <w:top w:w="0" w:type="dxa"/>
        <w:left w:w="108" w:type="dxa"/>
        <w:bottom w:w="0" w:type="dxa"/>
        <w:right w:w="108" w:type="dxa"/>
      </w:tblCellMar>
    </w:tblPr>
  </w:style>
  <w:style w:type="paragraph" w:styleId="9">
    <w:name w:val="toc 7"/>
    <w:basedOn w:val="1"/>
    <w:next w:val="1"/>
    <w:autoRedefine/>
    <w:qFormat/>
    <w:uiPriority w:val="39"/>
    <w:pPr>
      <w:ind w:left="1260"/>
      <w:jc w:val="left"/>
    </w:pPr>
    <w:rPr>
      <w:sz w:val="18"/>
      <w:szCs w:val="18"/>
    </w:rPr>
  </w:style>
  <w:style w:type="paragraph" w:styleId="10">
    <w:name w:val="List Number 2"/>
    <w:basedOn w:val="1"/>
    <w:qFormat/>
    <w:uiPriority w:val="0"/>
    <w:pPr>
      <w:numPr>
        <w:ilvl w:val="0"/>
        <w:numId w:val="2"/>
      </w:numPr>
      <w:tabs>
        <w:tab w:val="left" w:pos="567"/>
      </w:tabs>
      <w:adjustRightInd w:val="0"/>
      <w:spacing w:line="300" w:lineRule="auto"/>
      <w:textAlignment w:val="baseline"/>
    </w:pPr>
    <w:rPr>
      <w:kern w:val="0"/>
      <w:sz w:val="28"/>
      <w:szCs w:val="20"/>
    </w:rPr>
  </w:style>
  <w:style w:type="paragraph" w:styleId="11">
    <w:name w:val="Normal Indent"/>
    <w:basedOn w:val="1"/>
    <w:qFormat/>
    <w:uiPriority w:val="0"/>
    <w:pPr>
      <w:adjustRightInd w:val="0"/>
      <w:spacing w:line="360" w:lineRule="atLeast"/>
      <w:ind w:firstLine="482"/>
      <w:textAlignment w:val="baseline"/>
    </w:pPr>
    <w:rPr>
      <w:kern w:val="0"/>
      <w:sz w:val="24"/>
      <w:szCs w:val="20"/>
    </w:rPr>
  </w:style>
  <w:style w:type="paragraph" w:styleId="12">
    <w:name w:val="Document Map"/>
    <w:basedOn w:val="1"/>
    <w:next w:val="1"/>
    <w:qFormat/>
    <w:uiPriority w:val="0"/>
    <w:pPr>
      <w:widowControl/>
      <w:shd w:val="clear" w:color="000000" w:fill="000080"/>
      <w:spacing w:line="357" w:lineRule="atLeast"/>
    </w:pPr>
    <w:rPr>
      <w:color w:val="000000"/>
    </w:rPr>
  </w:style>
  <w:style w:type="paragraph" w:styleId="13">
    <w:name w:val="annotation text"/>
    <w:basedOn w:val="1"/>
    <w:link w:val="60"/>
    <w:autoRedefine/>
    <w:qFormat/>
    <w:uiPriority w:val="0"/>
    <w:pPr>
      <w:jc w:val="left"/>
    </w:pPr>
  </w:style>
  <w:style w:type="paragraph" w:styleId="14">
    <w:name w:val="Body Text"/>
    <w:basedOn w:val="1"/>
    <w:semiHidden/>
    <w:qFormat/>
    <w:uiPriority w:val="0"/>
    <w:pPr>
      <w:spacing w:after="120"/>
    </w:pPr>
  </w:style>
  <w:style w:type="paragraph" w:styleId="15">
    <w:name w:val="Body Text Indent"/>
    <w:basedOn w:val="1"/>
    <w:link w:val="53"/>
    <w:autoRedefine/>
    <w:qFormat/>
    <w:uiPriority w:val="0"/>
    <w:pPr>
      <w:spacing w:after="120"/>
      <w:ind w:left="200" w:leftChars="200"/>
    </w:pPr>
  </w:style>
  <w:style w:type="paragraph" w:styleId="16">
    <w:name w:val="toc 3"/>
    <w:basedOn w:val="1"/>
    <w:next w:val="1"/>
    <w:qFormat/>
    <w:uiPriority w:val="39"/>
    <w:pPr>
      <w:tabs>
        <w:tab w:val="right" w:leader="dot" w:pos="9288"/>
      </w:tabs>
      <w:ind w:left="400" w:leftChars="400"/>
    </w:pPr>
    <w:rPr>
      <w:rFonts w:ascii="宋体"/>
    </w:rPr>
  </w:style>
  <w:style w:type="paragraph" w:styleId="17">
    <w:name w:val="Plain Text"/>
    <w:basedOn w:val="1"/>
    <w:next w:val="1"/>
    <w:link w:val="61"/>
    <w:qFormat/>
    <w:uiPriority w:val="99"/>
    <w:rPr>
      <w:rFonts w:ascii="宋体"/>
      <w:color w:val="000000"/>
      <w:szCs w:val="20"/>
      <w:u w:val="none" w:color="000000"/>
    </w:rPr>
  </w:style>
  <w:style w:type="paragraph" w:styleId="18">
    <w:name w:val="Date"/>
    <w:basedOn w:val="1"/>
    <w:next w:val="1"/>
    <w:link w:val="62"/>
    <w:autoRedefine/>
    <w:qFormat/>
    <w:uiPriority w:val="0"/>
    <w:rPr>
      <w:rFonts w:ascii="Arial" w:hAnsi="Arial" w:eastAsia="仿宋_GB2312"/>
      <w:color w:val="000000"/>
      <w:sz w:val="32"/>
      <w:szCs w:val="20"/>
      <w:u w:val="none" w:color="000000"/>
    </w:rPr>
  </w:style>
  <w:style w:type="paragraph" w:styleId="19">
    <w:name w:val="Body Text Indent 2"/>
    <w:basedOn w:val="1"/>
    <w:link w:val="63"/>
    <w:qFormat/>
    <w:uiPriority w:val="0"/>
    <w:pPr>
      <w:spacing w:after="120" w:line="480" w:lineRule="auto"/>
      <w:ind w:left="420" w:leftChars="200"/>
    </w:pPr>
  </w:style>
  <w:style w:type="paragraph" w:styleId="20">
    <w:name w:val="endnote text"/>
    <w:basedOn w:val="1"/>
    <w:autoRedefine/>
    <w:qFormat/>
    <w:uiPriority w:val="99"/>
    <w:pPr>
      <w:snapToGrid w:val="0"/>
    </w:pPr>
    <w:rPr>
      <w:rFonts w:ascii="仿宋" w:hAnsi="仿宋"/>
    </w:rPr>
  </w:style>
  <w:style w:type="paragraph" w:styleId="21">
    <w:name w:val="Balloon Text"/>
    <w:basedOn w:val="1"/>
    <w:link w:val="64"/>
    <w:autoRedefine/>
    <w:qFormat/>
    <w:uiPriority w:val="0"/>
    <w:rPr>
      <w:sz w:val="18"/>
      <w:szCs w:val="18"/>
    </w:rPr>
  </w:style>
  <w:style w:type="paragraph" w:styleId="22">
    <w:name w:val="footer"/>
    <w:basedOn w:val="1"/>
    <w:link w:val="65"/>
    <w:qFormat/>
    <w:uiPriority w:val="0"/>
    <w:pPr>
      <w:tabs>
        <w:tab w:val="center" w:pos="4153"/>
        <w:tab w:val="right" w:pos="8306"/>
      </w:tabs>
      <w:snapToGrid w:val="0"/>
      <w:jc w:val="left"/>
    </w:pPr>
    <w:rPr>
      <w:sz w:val="18"/>
      <w:szCs w:val="18"/>
    </w:rPr>
  </w:style>
  <w:style w:type="paragraph" w:styleId="23">
    <w:name w:val="envelope return"/>
    <w:basedOn w:val="1"/>
    <w:next w:val="9"/>
    <w:qFormat/>
    <w:uiPriority w:val="0"/>
    <w:pPr>
      <w:snapToGrid w:val="0"/>
    </w:pPr>
    <w:rPr>
      <w:rFonts w:ascii="Arial" w:hAnsi="Arial"/>
    </w:rPr>
  </w:style>
  <w:style w:type="paragraph" w:styleId="24">
    <w:name w:val="header"/>
    <w:basedOn w:val="1"/>
    <w:next w:val="14"/>
    <w:link w:val="66"/>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39"/>
  </w:style>
  <w:style w:type="paragraph" w:styleId="26">
    <w:name w:val="Subtitle"/>
    <w:basedOn w:val="1"/>
    <w:next w:val="1"/>
    <w:autoRedefine/>
    <w:qFormat/>
    <w:uiPriority w:val="0"/>
    <w:pPr>
      <w:numPr>
        <w:ilvl w:val="0"/>
        <w:numId w:val="3"/>
      </w:numPr>
      <w:spacing w:line="360" w:lineRule="auto"/>
      <w:jc w:val="left"/>
      <w:outlineLvl w:val="1"/>
    </w:pPr>
    <w:rPr>
      <w:rFonts w:ascii="Calibri Light" w:hAnsi="Calibri Light" w:cs="Times New Roman"/>
      <w:bCs/>
      <w:kern w:val="28"/>
      <w:szCs w:val="32"/>
    </w:rPr>
  </w:style>
  <w:style w:type="paragraph" w:styleId="27">
    <w:name w:val="List"/>
    <w:basedOn w:val="1"/>
    <w:autoRedefine/>
    <w:qFormat/>
    <w:uiPriority w:val="0"/>
    <w:pPr>
      <w:widowControl w:val="0"/>
      <w:spacing w:line="240" w:lineRule="auto"/>
      <w:ind w:left="420" w:hanging="420"/>
      <w:textAlignment w:val="auto"/>
    </w:pPr>
    <w:rPr>
      <w:rFonts w:ascii="Arial" w:hAnsi="Arial" w:eastAsia="楷体_GB2312"/>
      <w:color w:val="auto"/>
      <w:kern w:val="2"/>
      <w:sz w:val="28"/>
      <w:u w:val="none" w:color="auto"/>
    </w:rPr>
  </w:style>
  <w:style w:type="paragraph" w:styleId="28">
    <w:name w:val="toc 2"/>
    <w:basedOn w:val="1"/>
    <w:next w:val="1"/>
    <w:qFormat/>
    <w:uiPriority w:val="39"/>
    <w:pPr>
      <w:ind w:left="200" w:leftChars="200"/>
    </w:pPr>
  </w:style>
  <w:style w:type="paragraph" w:styleId="29">
    <w:name w:val="Normal (Web)"/>
    <w:basedOn w:val="1"/>
    <w:next w:val="30"/>
    <w:autoRedefine/>
    <w:qFormat/>
    <w:uiPriority w:val="0"/>
    <w:pPr>
      <w:widowControl/>
      <w:spacing w:before="100" w:beforeAutospacing="1" w:after="100" w:afterAutospacing="1"/>
      <w:jc w:val="left"/>
    </w:pPr>
    <w:rPr>
      <w:rFonts w:ascii="宋体" w:hAnsi="宋体" w:cs="宋体"/>
      <w:kern w:val="0"/>
      <w:sz w:val="24"/>
    </w:rPr>
  </w:style>
  <w:style w:type="paragraph" w:customStyle="1" w:styleId="30">
    <w:name w:val="正文文字 8"/>
    <w:basedOn w:val="1"/>
    <w:next w:val="1"/>
    <w:autoRedefine/>
    <w:qFormat/>
    <w:uiPriority w:val="0"/>
    <w:pPr>
      <w:ind w:left="240"/>
    </w:pPr>
    <w:rPr>
      <w:sz w:val="16"/>
    </w:rPr>
  </w:style>
  <w:style w:type="paragraph" w:styleId="31">
    <w:name w:val="index 1"/>
    <w:basedOn w:val="1"/>
    <w:next w:val="1"/>
    <w:autoRedefine/>
    <w:qFormat/>
    <w:uiPriority w:val="0"/>
    <w:pPr>
      <w:jc w:val="center"/>
    </w:pPr>
    <w:rPr>
      <w:rFonts w:ascii="Arial" w:hAnsi="Arial" w:eastAsia="Arial" w:cs="Arial"/>
      <w:b/>
      <w:bCs/>
      <w:sz w:val="28"/>
    </w:rPr>
  </w:style>
  <w:style w:type="paragraph" w:styleId="32">
    <w:name w:val="Title"/>
    <w:basedOn w:val="1"/>
    <w:next w:val="1"/>
    <w:qFormat/>
    <w:uiPriority w:val="0"/>
    <w:pPr>
      <w:numPr>
        <w:ilvl w:val="0"/>
        <w:numId w:val="4"/>
      </w:numPr>
      <w:spacing w:line="360" w:lineRule="auto"/>
      <w:jc w:val="left"/>
      <w:outlineLvl w:val="0"/>
    </w:pPr>
    <w:rPr>
      <w:rFonts w:ascii="Cambria" w:hAnsi="Cambria" w:cs="Times New Roman"/>
      <w:b/>
      <w:bCs/>
      <w:sz w:val="28"/>
      <w:szCs w:val="32"/>
    </w:rPr>
  </w:style>
  <w:style w:type="paragraph" w:styleId="33">
    <w:name w:val="annotation subject"/>
    <w:basedOn w:val="13"/>
    <w:next w:val="13"/>
    <w:link w:val="67"/>
    <w:qFormat/>
    <w:uiPriority w:val="0"/>
    <w:rPr>
      <w:b/>
      <w:bCs/>
    </w:rPr>
  </w:style>
  <w:style w:type="paragraph" w:styleId="34">
    <w:name w:val="Body Text First Indent"/>
    <w:basedOn w:val="14"/>
    <w:unhideWhenUsed/>
    <w:qFormat/>
    <w:uiPriority w:val="99"/>
    <w:pPr>
      <w:ind w:firstLine="420" w:firstLineChars="100"/>
    </w:pPr>
  </w:style>
  <w:style w:type="paragraph" w:styleId="35">
    <w:name w:val="Body Text First Indent 2"/>
    <w:basedOn w:val="15"/>
    <w:link w:val="54"/>
    <w:autoRedefine/>
    <w:qFormat/>
    <w:uiPriority w:val="0"/>
    <w:pPr>
      <w:ind w:left="420" w:firstLine="420" w:firstLineChars="200"/>
    </w:p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basedOn w:val="38"/>
    <w:autoRedefine/>
    <w:qFormat/>
    <w:uiPriority w:val="0"/>
    <w:rPr>
      <w:b/>
      <w:bCs/>
    </w:rPr>
  </w:style>
  <w:style w:type="character" w:styleId="40">
    <w:name w:val="page number"/>
    <w:autoRedefine/>
    <w:qFormat/>
    <w:uiPriority w:val="0"/>
  </w:style>
  <w:style w:type="character" w:styleId="41">
    <w:name w:val="FollowedHyperlink"/>
    <w:autoRedefine/>
    <w:qFormat/>
    <w:uiPriority w:val="0"/>
    <w:rPr>
      <w:color w:val="333333"/>
      <w:u w:val="none"/>
    </w:rPr>
  </w:style>
  <w:style w:type="character" w:styleId="42">
    <w:name w:val="Emphasis"/>
    <w:qFormat/>
    <w:uiPriority w:val="20"/>
    <w:rPr>
      <w:i/>
      <w:iCs/>
    </w:rPr>
  </w:style>
  <w:style w:type="character" w:styleId="43">
    <w:name w:val="HTML Definition"/>
    <w:qFormat/>
    <w:uiPriority w:val="0"/>
  </w:style>
  <w:style w:type="character" w:styleId="44">
    <w:name w:val="HTML Typewriter"/>
    <w:autoRedefine/>
    <w:qFormat/>
    <w:uiPriority w:val="0"/>
    <w:rPr>
      <w:rFonts w:ascii="monospace" w:hAnsi="monospace" w:eastAsia="monospace" w:cs="monospace"/>
      <w:sz w:val="20"/>
    </w:rPr>
  </w:style>
  <w:style w:type="character" w:styleId="45">
    <w:name w:val="HTML Acronym"/>
    <w:basedOn w:val="38"/>
    <w:autoRedefine/>
    <w:qFormat/>
    <w:uiPriority w:val="0"/>
    <w:rPr>
      <w:bdr w:val="none" w:color="auto" w:sz="0" w:space="0"/>
    </w:rPr>
  </w:style>
  <w:style w:type="character" w:styleId="46">
    <w:name w:val="HTML Variable"/>
    <w:qFormat/>
    <w:uiPriority w:val="0"/>
  </w:style>
  <w:style w:type="character" w:styleId="47">
    <w:name w:val="Hyperlink"/>
    <w:qFormat/>
    <w:uiPriority w:val="99"/>
    <w:rPr>
      <w:color w:val="333333"/>
      <w:u w:val="none"/>
    </w:rPr>
  </w:style>
  <w:style w:type="character" w:styleId="48">
    <w:name w:val="HTML Code"/>
    <w:autoRedefine/>
    <w:qFormat/>
    <w:uiPriority w:val="0"/>
    <w:rPr>
      <w:rFonts w:hint="default" w:ascii="monospace" w:hAnsi="monospace" w:eastAsia="monospace" w:cs="monospace"/>
      <w:sz w:val="20"/>
    </w:rPr>
  </w:style>
  <w:style w:type="character" w:styleId="49">
    <w:name w:val="annotation reference"/>
    <w:autoRedefine/>
    <w:qFormat/>
    <w:uiPriority w:val="0"/>
    <w:rPr>
      <w:sz w:val="21"/>
      <w:szCs w:val="21"/>
    </w:rPr>
  </w:style>
  <w:style w:type="character" w:styleId="50">
    <w:name w:val="HTML Cite"/>
    <w:autoRedefine/>
    <w:qFormat/>
    <w:uiPriority w:val="0"/>
  </w:style>
  <w:style w:type="character" w:styleId="51">
    <w:name w:val="HTML Keyboard"/>
    <w:qFormat/>
    <w:uiPriority w:val="0"/>
    <w:rPr>
      <w:rFonts w:hint="default" w:ascii="monospace" w:hAnsi="monospace" w:eastAsia="monospace" w:cs="monospace"/>
      <w:sz w:val="20"/>
    </w:rPr>
  </w:style>
  <w:style w:type="character" w:styleId="52">
    <w:name w:val="HTML Sample"/>
    <w:qFormat/>
    <w:uiPriority w:val="0"/>
    <w:rPr>
      <w:rFonts w:hint="default" w:ascii="monospace" w:hAnsi="monospace" w:eastAsia="monospace" w:cs="monospace"/>
    </w:rPr>
  </w:style>
  <w:style w:type="character" w:customStyle="1" w:styleId="53">
    <w:name w:val="正文文本缩进 字符"/>
    <w:link w:val="15"/>
    <w:autoRedefine/>
    <w:qFormat/>
    <w:uiPriority w:val="0"/>
    <w:rPr>
      <w:kern w:val="2"/>
      <w:sz w:val="21"/>
      <w:szCs w:val="24"/>
    </w:rPr>
  </w:style>
  <w:style w:type="character" w:customStyle="1" w:styleId="54">
    <w:name w:val="正文文本首行缩进 2 字符"/>
    <w:link w:val="35"/>
    <w:autoRedefine/>
    <w:qFormat/>
    <w:uiPriority w:val="0"/>
  </w:style>
  <w:style w:type="character" w:customStyle="1" w:styleId="55">
    <w:name w:val="标题 1 字符"/>
    <w:link w:val="2"/>
    <w:autoRedefine/>
    <w:qFormat/>
    <w:uiPriority w:val="0"/>
    <w:rPr>
      <w:b/>
      <w:bCs/>
      <w:kern w:val="44"/>
      <w:sz w:val="44"/>
      <w:szCs w:val="44"/>
    </w:rPr>
  </w:style>
  <w:style w:type="character" w:customStyle="1" w:styleId="56">
    <w:name w:val="标题 4 字符"/>
    <w:link w:val="5"/>
    <w:autoRedefine/>
    <w:qFormat/>
    <w:locked/>
    <w:uiPriority w:val="0"/>
    <w:rPr>
      <w:rFonts w:ascii="Arial" w:hAnsi="Arial" w:eastAsia="黑体"/>
      <w:b/>
      <w:bCs/>
      <w:color w:val="000000"/>
      <w:sz w:val="28"/>
      <w:szCs w:val="28"/>
      <w:u w:val="none" w:color="000000"/>
      <w:lang w:val="en-US" w:eastAsia="zh-CN" w:bidi="ar-SA"/>
    </w:rPr>
  </w:style>
  <w:style w:type="character" w:customStyle="1" w:styleId="57">
    <w:name w:val="标题 5 字符"/>
    <w:link w:val="6"/>
    <w:semiHidden/>
    <w:qFormat/>
    <w:uiPriority w:val="0"/>
    <w:rPr>
      <w:b/>
      <w:bCs/>
      <w:kern w:val="2"/>
      <w:sz w:val="28"/>
      <w:szCs w:val="28"/>
    </w:rPr>
  </w:style>
  <w:style w:type="character" w:customStyle="1" w:styleId="58">
    <w:name w:val="标题 6 字符"/>
    <w:link w:val="7"/>
    <w:semiHidden/>
    <w:qFormat/>
    <w:uiPriority w:val="0"/>
    <w:rPr>
      <w:rFonts w:ascii="Cambria" w:hAnsi="Cambria" w:eastAsia="宋体" w:cs="Times New Roman"/>
      <w:b/>
      <w:bCs/>
      <w:kern w:val="2"/>
      <w:sz w:val="24"/>
      <w:szCs w:val="24"/>
    </w:rPr>
  </w:style>
  <w:style w:type="character" w:customStyle="1" w:styleId="59">
    <w:name w:val="标题 7 字符"/>
    <w:link w:val="8"/>
    <w:semiHidden/>
    <w:qFormat/>
    <w:uiPriority w:val="0"/>
    <w:rPr>
      <w:b/>
      <w:bCs/>
      <w:kern w:val="2"/>
      <w:sz w:val="24"/>
      <w:szCs w:val="24"/>
    </w:rPr>
  </w:style>
  <w:style w:type="character" w:customStyle="1" w:styleId="60">
    <w:name w:val="批注文字 字符"/>
    <w:link w:val="13"/>
    <w:qFormat/>
    <w:uiPriority w:val="0"/>
    <w:rPr>
      <w:kern w:val="2"/>
      <w:sz w:val="21"/>
      <w:szCs w:val="24"/>
    </w:rPr>
  </w:style>
  <w:style w:type="character" w:customStyle="1" w:styleId="61">
    <w:name w:val="纯文本 字符"/>
    <w:link w:val="17"/>
    <w:qFormat/>
    <w:uiPriority w:val="99"/>
    <w:rPr>
      <w:rFonts w:ascii="宋体" w:eastAsia="宋体"/>
      <w:color w:val="000000"/>
      <w:kern w:val="2"/>
      <w:sz w:val="21"/>
      <w:u w:val="none" w:color="000000"/>
      <w:lang w:val="en-US" w:eastAsia="zh-CN" w:bidi="ar-SA"/>
    </w:rPr>
  </w:style>
  <w:style w:type="character" w:customStyle="1" w:styleId="62">
    <w:name w:val="日期 字符"/>
    <w:link w:val="18"/>
    <w:qFormat/>
    <w:uiPriority w:val="0"/>
    <w:rPr>
      <w:rFonts w:ascii="Arial" w:hAnsi="Arial" w:eastAsia="仿宋_GB2312"/>
      <w:color w:val="000000"/>
      <w:kern w:val="2"/>
      <w:sz w:val="32"/>
      <w:u w:val="none" w:color="000000"/>
    </w:rPr>
  </w:style>
  <w:style w:type="character" w:customStyle="1" w:styleId="63">
    <w:name w:val="正文文本缩进 2 字符"/>
    <w:link w:val="19"/>
    <w:autoRedefine/>
    <w:qFormat/>
    <w:uiPriority w:val="0"/>
    <w:rPr>
      <w:kern w:val="2"/>
      <w:sz w:val="21"/>
      <w:szCs w:val="24"/>
    </w:rPr>
  </w:style>
  <w:style w:type="character" w:customStyle="1" w:styleId="64">
    <w:name w:val="批注框文本 字符"/>
    <w:link w:val="21"/>
    <w:qFormat/>
    <w:uiPriority w:val="0"/>
    <w:rPr>
      <w:kern w:val="2"/>
      <w:sz w:val="18"/>
      <w:szCs w:val="18"/>
    </w:rPr>
  </w:style>
  <w:style w:type="character" w:customStyle="1" w:styleId="65">
    <w:name w:val="页脚 字符"/>
    <w:link w:val="22"/>
    <w:autoRedefine/>
    <w:qFormat/>
    <w:locked/>
    <w:uiPriority w:val="0"/>
    <w:rPr>
      <w:kern w:val="2"/>
      <w:sz w:val="18"/>
      <w:szCs w:val="18"/>
    </w:rPr>
  </w:style>
  <w:style w:type="character" w:customStyle="1" w:styleId="66">
    <w:name w:val="页眉 字符"/>
    <w:link w:val="24"/>
    <w:qFormat/>
    <w:locked/>
    <w:uiPriority w:val="0"/>
    <w:rPr>
      <w:kern w:val="2"/>
      <w:sz w:val="18"/>
      <w:szCs w:val="18"/>
    </w:rPr>
  </w:style>
  <w:style w:type="character" w:customStyle="1" w:styleId="67">
    <w:name w:val="批注主题 字符"/>
    <w:link w:val="33"/>
    <w:autoRedefine/>
    <w:qFormat/>
    <w:uiPriority w:val="0"/>
    <w:rPr>
      <w:b/>
      <w:bCs/>
      <w:kern w:val="2"/>
      <w:sz w:val="21"/>
      <w:szCs w:val="24"/>
    </w:rPr>
  </w:style>
  <w:style w:type="character" w:customStyle="1" w:styleId="68">
    <w:name w:val="font121"/>
    <w:autoRedefine/>
    <w:qFormat/>
    <w:uiPriority w:val="0"/>
    <w:rPr>
      <w:rFonts w:hint="eastAsia" w:ascii="宋体" w:hAnsi="宋体" w:eastAsia="宋体" w:cs="宋体"/>
      <w:color w:val="000000"/>
      <w:sz w:val="24"/>
      <w:szCs w:val="24"/>
      <w:u w:val="none"/>
    </w:rPr>
  </w:style>
  <w:style w:type="character" w:customStyle="1" w:styleId="69">
    <w:name w:val="font141"/>
    <w:qFormat/>
    <w:uiPriority w:val="0"/>
    <w:rPr>
      <w:rFonts w:ascii="Arial" w:hAnsi="Arial" w:cs="Arial"/>
      <w:color w:val="000000"/>
      <w:sz w:val="24"/>
      <w:szCs w:val="24"/>
      <w:u w:val="none"/>
    </w:rPr>
  </w:style>
  <w:style w:type="character" w:customStyle="1" w:styleId="70">
    <w:name w:val="_37aak"/>
    <w:autoRedefine/>
    <w:qFormat/>
    <w:uiPriority w:val="0"/>
  </w:style>
  <w:style w:type="character" w:customStyle="1" w:styleId="71">
    <w:name w:val="图表 Char"/>
    <w:link w:val="72"/>
    <w:qFormat/>
    <w:uiPriority w:val="0"/>
    <w:rPr>
      <w:kern w:val="2"/>
      <w:sz w:val="21"/>
      <w:szCs w:val="21"/>
    </w:rPr>
  </w:style>
  <w:style w:type="paragraph" w:customStyle="1" w:styleId="72">
    <w:name w:val="图表"/>
    <w:basedOn w:val="1"/>
    <w:next w:val="1"/>
    <w:link w:val="71"/>
    <w:autoRedefine/>
    <w:qFormat/>
    <w:uiPriority w:val="0"/>
    <w:pPr>
      <w:jc w:val="center"/>
    </w:pPr>
    <w:rPr>
      <w:szCs w:val="21"/>
    </w:rPr>
  </w:style>
  <w:style w:type="character" w:customStyle="1" w:styleId="73">
    <w:name w:val="font01"/>
    <w:qFormat/>
    <w:uiPriority w:val="0"/>
    <w:rPr>
      <w:rFonts w:hint="eastAsia" w:ascii="宋体" w:hAnsi="宋体" w:eastAsia="宋体" w:cs="宋体"/>
      <w:color w:val="000000"/>
      <w:sz w:val="22"/>
      <w:szCs w:val="22"/>
      <w:u w:val="none"/>
    </w:rPr>
  </w:style>
  <w:style w:type="character" w:customStyle="1" w:styleId="74">
    <w:name w:val="hover4"/>
    <w:autoRedefine/>
    <w:qFormat/>
    <w:uiPriority w:val="0"/>
    <w:rPr>
      <w:color w:val="2590EB"/>
      <w:shd w:val="clear" w:color="auto" w:fill="E9F4FD"/>
    </w:rPr>
  </w:style>
  <w:style w:type="character" w:customStyle="1" w:styleId="75">
    <w:name w:val="font101"/>
    <w:qFormat/>
    <w:uiPriority w:val="0"/>
    <w:rPr>
      <w:rFonts w:hint="eastAsia" w:ascii="宋体" w:hAnsi="宋体" w:eastAsia="宋体" w:cs="宋体"/>
      <w:color w:val="000000"/>
      <w:sz w:val="18"/>
      <w:szCs w:val="18"/>
      <w:u w:val="none"/>
    </w:rPr>
  </w:style>
  <w:style w:type="character" w:customStyle="1" w:styleId="76">
    <w:name w:val="font161"/>
    <w:qFormat/>
    <w:uiPriority w:val="0"/>
    <w:rPr>
      <w:rFonts w:hint="eastAsia" w:ascii="宋体" w:hAnsi="宋体" w:eastAsia="宋体" w:cs="宋体"/>
      <w:b/>
      <w:bCs/>
      <w:color w:val="333333"/>
      <w:sz w:val="27"/>
      <w:szCs w:val="27"/>
      <w:u w:val="none"/>
    </w:rPr>
  </w:style>
  <w:style w:type="character" w:customStyle="1" w:styleId="77">
    <w:name w:val="first-child"/>
    <w:qFormat/>
    <w:uiPriority w:val="0"/>
  </w:style>
  <w:style w:type="character" w:customStyle="1" w:styleId="78">
    <w:name w:val="【正文】 Char"/>
    <w:link w:val="79"/>
    <w:qFormat/>
    <w:uiPriority w:val="0"/>
    <w:rPr>
      <w:rFonts w:cs="DokChampa"/>
      <w:kern w:val="2"/>
      <w:sz w:val="24"/>
      <w:szCs w:val="22"/>
    </w:rPr>
  </w:style>
  <w:style w:type="paragraph" w:customStyle="1" w:styleId="79">
    <w:name w:val="【正文】"/>
    <w:basedOn w:val="1"/>
    <w:link w:val="78"/>
    <w:autoRedefine/>
    <w:qFormat/>
    <w:uiPriority w:val="0"/>
    <w:pPr>
      <w:spacing w:line="360" w:lineRule="auto"/>
      <w:ind w:firstLine="480" w:firstLineChars="200"/>
    </w:pPr>
    <w:rPr>
      <w:sz w:val="24"/>
      <w:szCs w:val="22"/>
    </w:rPr>
  </w:style>
  <w:style w:type="character" w:customStyle="1" w:styleId="80">
    <w:name w:val="font131"/>
    <w:qFormat/>
    <w:uiPriority w:val="0"/>
    <w:rPr>
      <w:rFonts w:ascii="仿宋" w:hAnsi="仿宋" w:eastAsia="仿宋" w:cs="仿宋"/>
      <w:color w:val="000000"/>
      <w:sz w:val="24"/>
      <w:szCs w:val="24"/>
      <w:u w:val="none"/>
    </w:rPr>
  </w:style>
  <w:style w:type="character" w:customStyle="1" w:styleId="81">
    <w:name w:val="font181"/>
    <w:qFormat/>
    <w:uiPriority w:val="0"/>
    <w:rPr>
      <w:rFonts w:hint="eastAsia" w:ascii="宋体" w:hAnsi="宋体" w:eastAsia="宋体" w:cs="宋体"/>
      <w:color w:val="1A66B3"/>
      <w:sz w:val="18"/>
      <w:szCs w:val="18"/>
      <w:u w:val="none"/>
    </w:rPr>
  </w:style>
  <w:style w:type="character" w:customStyle="1" w:styleId="82">
    <w:name w:val="hover3"/>
    <w:qFormat/>
    <w:uiPriority w:val="0"/>
  </w:style>
  <w:style w:type="character" w:customStyle="1" w:styleId="83">
    <w:name w:val="font112"/>
    <w:autoRedefine/>
    <w:qFormat/>
    <w:uiPriority w:val="0"/>
    <w:rPr>
      <w:rFonts w:ascii="Verdana" w:hAnsi="Verdana" w:cs="Verdana"/>
      <w:color w:val="000000"/>
      <w:sz w:val="18"/>
      <w:szCs w:val="18"/>
      <w:u w:val="none"/>
    </w:rPr>
  </w:style>
  <w:style w:type="character" w:customStyle="1" w:styleId="84">
    <w:name w:val="font81"/>
    <w:qFormat/>
    <w:uiPriority w:val="0"/>
    <w:rPr>
      <w:rFonts w:hint="default" w:ascii="Verdana" w:hAnsi="Verdana" w:cs="Verdana"/>
      <w:color w:val="000000"/>
      <w:sz w:val="18"/>
      <w:szCs w:val="18"/>
      <w:u w:val="none"/>
    </w:rPr>
  </w:style>
  <w:style w:type="character" w:customStyle="1" w:styleId="85">
    <w:name w:val="hover"/>
    <w:qFormat/>
    <w:uiPriority w:val="0"/>
    <w:rPr>
      <w:color w:val="2590EB"/>
      <w:shd w:val="clear" w:color="auto" w:fill="E9F4FD"/>
    </w:rPr>
  </w:style>
  <w:style w:type="character" w:customStyle="1" w:styleId="86">
    <w:name w:val="font41"/>
    <w:autoRedefine/>
    <w:qFormat/>
    <w:uiPriority w:val="0"/>
    <w:rPr>
      <w:rFonts w:hint="eastAsia" w:ascii="宋体" w:hAnsi="宋体" w:eastAsia="宋体" w:cs="宋体"/>
      <w:color w:val="000000"/>
      <w:sz w:val="22"/>
      <w:szCs w:val="22"/>
      <w:u w:val="none"/>
    </w:rPr>
  </w:style>
  <w:style w:type="character" w:customStyle="1" w:styleId="87">
    <w:name w:val="hover2"/>
    <w:qFormat/>
    <w:uiPriority w:val="0"/>
    <w:rPr>
      <w:color w:val="2590EB"/>
    </w:rPr>
  </w:style>
  <w:style w:type="character" w:customStyle="1" w:styleId="88">
    <w:name w:val="hover1"/>
    <w:qFormat/>
    <w:uiPriority w:val="0"/>
    <w:rPr>
      <w:color w:val="2590EB"/>
    </w:rPr>
  </w:style>
  <w:style w:type="character" w:customStyle="1" w:styleId="89">
    <w:name w:val="first-child1"/>
    <w:autoRedefine/>
    <w:qFormat/>
    <w:uiPriority w:val="0"/>
  </w:style>
  <w:style w:type="character" w:customStyle="1" w:styleId="90">
    <w:name w:val="selected"/>
    <w:qFormat/>
    <w:uiPriority w:val="0"/>
    <w:rPr>
      <w:shd w:val="clear" w:color="auto" w:fill="B00006"/>
    </w:rPr>
  </w:style>
  <w:style w:type="character" w:customStyle="1" w:styleId="91">
    <w:name w:val="gpa"/>
    <w:autoRedefine/>
    <w:qFormat/>
    <w:uiPriority w:val="0"/>
    <w:rPr>
      <w:rFonts w:ascii="Arial" w:hAnsi="Arial" w:cs="Arial"/>
      <w:sz w:val="15"/>
      <w:szCs w:val="15"/>
    </w:rPr>
  </w:style>
  <w:style w:type="character" w:customStyle="1" w:styleId="92">
    <w:name w:val="apple-converted-space"/>
    <w:qFormat/>
    <w:uiPriority w:val="0"/>
  </w:style>
  <w:style w:type="character" w:customStyle="1" w:styleId="93">
    <w:name w:val="列出段落 Char"/>
    <w:link w:val="94"/>
    <w:autoRedefine/>
    <w:qFormat/>
    <w:locked/>
    <w:uiPriority w:val="0"/>
    <w:rPr>
      <w:rFonts w:ascii="Calibri" w:hAnsi="Calibri" w:eastAsia="宋体"/>
      <w:kern w:val="2"/>
      <w:sz w:val="21"/>
      <w:szCs w:val="22"/>
      <w:lang w:val="en-US" w:eastAsia="zh-CN" w:bidi="ar-SA"/>
    </w:rPr>
  </w:style>
  <w:style w:type="paragraph" w:customStyle="1" w:styleId="94">
    <w:name w:val="List Paragraph1"/>
    <w:basedOn w:val="1"/>
    <w:link w:val="93"/>
    <w:qFormat/>
    <w:uiPriority w:val="0"/>
    <w:pPr>
      <w:spacing w:line="312" w:lineRule="auto"/>
      <w:ind w:firstLine="420" w:firstLineChars="200"/>
    </w:pPr>
    <w:rPr>
      <w:rFonts w:ascii="Calibri" w:hAnsi="Calibri"/>
      <w:szCs w:val="22"/>
    </w:rPr>
  </w:style>
  <w:style w:type="character" w:customStyle="1" w:styleId="95">
    <w:name w:val="displayarti"/>
    <w:qFormat/>
    <w:uiPriority w:val="0"/>
    <w:rPr>
      <w:color w:val="FFFFFF"/>
      <w:shd w:val="clear" w:color="auto" w:fill="A00000"/>
    </w:rPr>
  </w:style>
  <w:style w:type="character" w:customStyle="1" w:styleId="96">
    <w:name w:val="正文首行缩进 2 Char1"/>
    <w:autoRedefine/>
    <w:qFormat/>
    <w:uiPriority w:val="0"/>
  </w:style>
  <w:style w:type="character" w:customStyle="1" w:styleId="97">
    <w:name w:val="layui-this"/>
    <w:autoRedefine/>
    <w:qFormat/>
    <w:uiPriority w:val="0"/>
    <w:rPr>
      <w:bdr w:val="single" w:color="EEEEEE" w:sz="6" w:space="0"/>
      <w:shd w:val="clear" w:color="auto" w:fill="FFFFFF"/>
    </w:rPr>
  </w:style>
  <w:style w:type="character" w:customStyle="1" w:styleId="98">
    <w:name w:val="font151"/>
    <w:autoRedefine/>
    <w:qFormat/>
    <w:uiPriority w:val="0"/>
    <w:rPr>
      <w:rFonts w:hint="default" w:ascii="Verdana" w:hAnsi="Verdana" w:cs="Verdana"/>
      <w:b/>
      <w:bCs/>
      <w:color w:val="333333"/>
      <w:sz w:val="27"/>
      <w:szCs w:val="27"/>
      <w:u w:val="none"/>
    </w:rPr>
  </w:style>
  <w:style w:type="character" w:customStyle="1" w:styleId="99">
    <w:name w:val="font171"/>
    <w:autoRedefine/>
    <w:qFormat/>
    <w:uiPriority w:val="0"/>
    <w:rPr>
      <w:rFonts w:hint="eastAsia" w:ascii="宋体" w:hAnsi="宋体" w:eastAsia="宋体" w:cs="宋体"/>
      <w:color w:val="646464"/>
      <w:sz w:val="18"/>
      <w:szCs w:val="18"/>
      <w:u w:val="none"/>
    </w:rPr>
  </w:style>
  <w:style w:type="character" w:customStyle="1" w:styleId="100">
    <w:name w:val="hover7"/>
    <w:autoRedefine/>
    <w:qFormat/>
    <w:uiPriority w:val="0"/>
    <w:rPr>
      <w:color w:val="315EFB"/>
    </w:rPr>
  </w:style>
  <w:style w:type="paragraph" w:customStyle="1" w:styleId="101">
    <w:name w:val="列表2"/>
    <w:basedOn w:val="1"/>
    <w:next w:val="1"/>
    <w:qFormat/>
    <w:uiPriority w:val="0"/>
    <w:pPr>
      <w:numPr>
        <w:ilvl w:val="0"/>
        <w:numId w:val="5"/>
      </w:numPr>
      <w:spacing w:line="200" w:lineRule="atLeast"/>
    </w:pPr>
    <w:rPr>
      <w:rFonts w:eastAsia="仿宋"/>
      <w:sz w:val="28"/>
    </w:rPr>
  </w:style>
  <w:style w:type="paragraph" w:customStyle="1" w:styleId="102">
    <w:name w:val="text-tag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03">
    <w:name w:val="标题4"/>
    <w:basedOn w:val="1"/>
    <w:qFormat/>
    <w:uiPriority w:val="0"/>
    <w:pPr>
      <w:numPr>
        <w:ilvl w:val="0"/>
        <w:numId w:val="6"/>
      </w:numPr>
      <w:spacing w:line="360" w:lineRule="auto"/>
      <w:ind w:left="720" w:leftChars="300"/>
      <w:jc w:val="left"/>
    </w:pPr>
    <w:rPr>
      <w:rFonts w:ascii="宋体" w:hAnsi="宋体" w:cs="Times New Roman"/>
      <w:sz w:val="18"/>
      <w:szCs w:val="18"/>
    </w:rPr>
  </w:style>
  <w:style w:type="paragraph" w:customStyle="1" w:styleId="104">
    <w:name w:val="Char"/>
    <w:basedOn w:val="1"/>
    <w:next w:val="1"/>
    <w:autoRedefine/>
    <w:qFormat/>
    <w:uiPriority w:val="0"/>
    <w:pPr>
      <w:widowControl/>
      <w:spacing w:line="360" w:lineRule="auto"/>
      <w:jc w:val="left"/>
    </w:pPr>
    <w:rPr>
      <w:kern w:val="0"/>
      <w:szCs w:val="20"/>
      <w:lang w:eastAsia="en-US"/>
    </w:rPr>
  </w:style>
  <w:style w:type="paragraph" w:customStyle="1" w:styleId="105">
    <w:name w:val="样式1"/>
    <w:basedOn w:val="1"/>
    <w:qFormat/>
    <w:uiPriority w:val="0"/>
    <w:pPr>
      <w:spacing w:line="360" w:lineRule="auto"/>
      <w:jc w:val="center"/>
    </w:pPr>
    <w:rPr>
      <w:rFonts w:ascii="Times New Roman" w:hAnsi="Times New Roman" w:cs="Times New Roman"/>
      <w:b/>
      <w:sz w:val="30"/>
      <w:szCs w:val="30"/>
    </w:rPr>
  </w:style>
  <w:style w:type="paragraph" w:customStyle="1" w:styleId="106">
    <w:name w:val=" Char Char Char Char"/>
    <w:basedOn w:val="1"/>
    <w:qFormat/>
    <w:uiPriority w:val="0"/>
    <w:rPr>
      <w:rFonts w:ascii="Tahoma" w:hAnsi="Tahoma"/>
      <w:sz w:val="24"/>
      <w:szCs w:val="20"/>
    </w:rPr>
  </w:style>
  <w:style w:type="paragraph" w:customStyle="1" w:styleId="107">
    <w:name w:val="_Style 4"/>
    <w:basedOn w:val="1"/>
    <w:qFormat/>
    <w:uiPriority w:val="34"/>
    <w:pPr>
      <w:adjustRightInd w:val="0"/>
      <w:ind w:firstLine="420" w:firstLineChars="200"/>
      <w:jc w:val="left"/>
      <w:textAlignment w:val="baseline"/>
    </w:pPr>
    <w:rPr>
      <w:kern w:val="0"/>
      <w:szCs w:val="20"/>
    </w:rPr>
  </w:style>
  <w:style w:type="paragraph" w:customStyle="1" w:styleId="108">
    <w:name w:val="列出段落2"/>
    <w:basedOn w:val="1"/>
    <w:autoRedefine/>
    <w:qFormat/>
    <w:uiPriority w:val="0"/>
    <w:pPr>
      <w:ind w:firstLine="420" w:firstLineChars="200"/>
    </w:pPr>
    <w:rPr>
      <w:rFonts w:ascii="Calibri" w:hAnsi="Calibri"/>
      <w:szCs w:val="22"/>
    </w:rPr>
  </w:style>
  <w:style w:type="paragraph" w:customStyle="1" w:styleId="109">
    <w:name w:val="列出段落11"/>
    <w:basedOn w:val="1"/>
    <w:qFormat/>
    <w:uiPriority w:val="0"/>
    <w:pPr>
      <w:spacing w:after="120" w:line="360" w:lineRule="auto"/>
      <w:ind w:firstLine="420" w:firstLineChars="200"/>
    </w:pPr>
    <w:rPr>
      <w:rFonts w:ascii="Calibri" w:hAnsi="Calibri"/>
      <w:szCs w:val="22"/>
    </w:rPr>
  </w:style>
  <w:style w:type="paragraph" w:customStyle="1" w:styleId="110">
    <w:name w:val="xl25"/>
    <w:basedOn w:val="1"/>
    <w:autoRedefine/>
    <w:qFormat/>
    <w:uiPriority w:val="0"/>
    <w:pPr>
      <w:widowControl/>
      <w:spacing w:before="100" w:beforeAutospacing="1" w:after="100" w:afterAutospacing="1"/>
      <w:jc w:val="right"/>
    </w:pPr>
    <w:rPr>
      <w:rFonts w:ascii="Arial Unicode MS" w:hAnsi="Arial Unicode MS" w:eastAsia="宋体" w:cs="Arial Unicode MS"/>
      <w:color w:val="000000"/>
      <w:kern w:val="0"/>
      <w:sz w:val="18"/>
      <w:szCs w:val="18"/>
    </w:rPr>
  </w:style>
  <w:style w:type="paragraph" w:customStyle="1" w:styleId="111">
    <w:name w:val="_Style 108"/>
    <w:unhideWhenUsed/>
    <w:qFormat/>
    <w:uiPriority w:val="99"/>
    <w:rPr>
      <w:rFonts w:ascii="Times New Roman" w:hAnsi="Times New Roman" w:eastAsia="宋体" w:cs="Times New Roman"/>
      <w:kern w:val="2"/>
      <w:sz w:val="21"/>
      <w:szCs w:val="24"/>
      <w:lang w:val="en-US" w:eastAsia="zh-CN" w:bidi="ar-SA"/>
    </w:rPr>
  </w:style>
  <w:style w:type="paragraph" w:customStyle="1" w:styleId="112">
    <w:name w:val="Table Paragraph"/>
    <w:basedOn w:val="1"/>
    <w:autoRedefine/>
    <w:qFormat/>
    <w:uiPriority w:val="1"/>
    <w:rPr>
      <w:rFonts w:ascii="宋体" w:hAnsi="宋体" w:eastAsia="宋体" w:cs="宋体"/>
      <w:lang w:val="zh-CN" w:eastAsia="zh-CN" w:bidi="zh-CN"/>
    </w:rPr>
  </w:style>
  <w:style w:type="paragraph" w:customStyle="1" w:styleId="113">
    <w:name w:val="D&amp;L"/>
    <w:basedOn w:val="24"/>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14">
    <w:name w:val="列出段落1"/>
    <w:basedOn w:val="1"/>
    <w:qFormat/>
    <w:uiPriority w:val="34"/>
    <w:pPr>
      <w:ind w:firstLine="420" w:firstLineChars="200"/>
    </w:pPr>
  </w:style>
  <w:style w:type="paragraph" w:customStyle="1" w:styleId="115">
    <w:name w:val="Char Char Char Char Char Char Char1 Char"/>
    <w:basedOn w:val="1"/>
    <w:qFormat/>
    <w:uiPriority w:val="0"/>
    <w:rPr>
      <w:rFonts w:ascii="Tahoma" w:hAnsi="Tahoma"/>
      <w:sz w:val="24"/>
      <w:szCs w:val="20"/>
    </w:rPr>
  </w:style>
  <w:style w:type="paragraph" w:styleId="116">
    <w:name w:val="List Paragraph"/>
    <w:basedOn w:val="1"/>
    <w:qFormat/>
    <w:uiPriority w:val="0"/>
    <w:pPr>
      <w:spacing w:line="360" w:lineRule="auto"/>
      <w:ind w:firstLine="420" w:firstLineChars="200"/>
    </w:pPr>
    <w:rPr>
      <w:rFonts w:ascii="宋体" w:hAnsi="宋体" w:cs="宋体"/>
      <w:sz w:val="24"/>
    </w:rPr>
  </w:style>
  <w:style w:type="paragraph" w:customStyle="1" w:styleId="117">
    <w:name w:val="List Paragraph2"/>
    <w:basedOn w:val="1"/>
    <w:autoRedefine/>
    <w:qFormat/>
    <w:uiPriority w:val="0"/>
    <w:pPr>
      <w:spacing w:line="360" w:lineRule="auto"/>
      <w:ind w:firstLine="420"/>
    </w:pPr>
    <w:rPr>
      <w:color w:val="000000"/>
      <w:sz w:val="24"/>
      <w:szCs w:val="21"/>
    </w:rPr>
  </w:style>
  <w:style w:type="paragraph" w:customStyle="1" w:styleId="118">
    <w:name w:val="（无样式）"/>
    <w:basedOn w:val="1"/>
    <w:qFormat/>
    <w:uiPriority w:val="0"/>
    <w:pPr>
      <w:widowControl/>
      <w:numPr>
        <w:ilvl w:val="0"/>
        <w:numId w:val="7"/>
      </w:numPr>
      <w:spacing w:line="360" w:lineRule="auto"/>
      <w:ind w:firstLine="0"/>
    </w:pPr>
    <w:rPr>
      <w:sz w:val="24"/>
      <w:szCs w:val="20"/>
    </w:rPr>
  </w:style>
  <w:style w:type="paragraph" w:customStyle="1" w:styleId="119">
    <w:name w:val="正文 New"/>
    <w:autoRedefine/>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120">
    <w:name w:val="正文缩进1"/>
    <w:basedOn w:val="1"/>
    <w:next w:val="12"/>
    <w:qFormat/>
    <w:uiPriority w:val="0"/>
    <w:pPr>
      <w:spacing w:line="360" w:lineRule="atLeast"/>
      <w:ind w:firstLine="482"/>
    </w:pPr>
    <w:rPr>
      <w:sz w:val="24"/>
    </w:rPr>
  </w:style>
  <w:style w:type="paragraph" w:customStyle="1" w:styleId="121">
    <w:name w:val="标题3-副本"/>
    <w:basedOn w:val="26"/>
    <w:qFormat/>
    <w:uiPriority w:val="0"/>
    <w:pPr>
      <w:numPr>
        <w:ilvl w:val="0"/>
        <w:numId w:val="0"/>
      </w:numPr>
      <w:ind w:left="840"/>
    </w:pPr>
  </w:style>
  <w:style w:type="paragraph" w:customStyle="1" w:styleId="122">
    <w:name w:val="节标题"/>
    <w:basedOn w:val="1"/>
    <w:next w:val="1"/>
    <w:autoRedefine/>
    <w:qFormat/>
    <w:uiPriority w:val="0"/>
    <w:pPr>
      <w:widowControl/>
      <w:spacing w:line="289" w:lineRule="atLeast"/>
      <w:jc w:val="center"/>
      <w:textAlignment w:val="baseline"/>
    </w:pPr>
    <w:rPr>
      <w:color w:val="000000"/>
      <w:kern w:val="0"/>
      <w:sz w:val="28"/>
      <w:szCs w:val="20"/>
      <w:u w:val="none" w:color="000000"/>
    </w:rPr>
  </w:style>
  <w:style w:type="paragraph" w:customStyle="1" w:styleId="123">
    <w:name w:val="_Style 2"/>
    <w:basedOn w:val="1"/>
    <w:qFormat/>
    <w:uiPriority w:val="0"/>
  </w:style>
  <w:style w:type="paragraph" w:customStyle="1" w:styleId="124">
    <w:name w:val="p0"/>
    <w:basedOn w:val="1"/>
    <w:autoRedefine/>
    <w:qFormat/>
    <w:uiPriority w:val="0"/>
    <w:pPr>
      <w:widowControl/>
      <w:spacing w:line="365" w:lineRule="atLeast"/>
      <w:ind w:left="1"/>
      <w:textAlignment w:val="bottom"/>
    </w:pPr>
    <w:rPr>
      <w:rFonts w:ascii="Calibri" w:hAnsi="Calibri"/>
      <w:kern w:val="0"/>
      <w:sz w:val="20"/>
      <w:szCs w:val="22"/>
    </w:rPr>
  </w:style>
  <w:style w:type="paragraph" w:customStyle="1" w:styleId="125">
    <w:name w:val="xl31"/>
    <w:basedOn w:val="1"/>
    <w:qFormat/>
    <w:uiPriority w:val="0"/>
    <w:pPr>
      <w:widowControl/>
      <w:spacing w:before="100" w:beforeAutospacing="1" w:after="100" w:afterAutospacing="1"/>
      <w:jc w:val="center"/>
    </w:pPr>
    <w:rPr>
      <w:b/>
      <w:bCs/>
      <w:kern w:val="0"/>
      <w:sz w:val="28"/>
      <w:szCs w:val="28"/>
    </w:rPr>
  </w:style>
  <w:style w:type="paragraph" w:customStyle="1" w:styleId="126">
    <w:name w:val=" Char"/>
    <w:basedOn w:val="1"/>
    <w:autoRedefine/>
    <w:qFormat/>
    <w:uiPriority w:val="0"/>
  </w:style>
  <w:style w:type="paragraph" w:customStyle="1" w:styleId="127">
    <w:name w:val="l正文"/>
    <w:autoRedefine/>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table" w:customStyle="1" w:styleId="128">
    <w:name w:val="Table Normal"/>
    <w:autoRedefine/>
    <w:unhideWhenUsed/>
    <w:qFormat/>
    <w:uiPriority w:val="0"/>
    <w:rPr>
      <w:lang w:val="en-US" w:eastAsia="zh-CN" w:bidi="ar-SA"/>
    </w:rPr>
    <w:tblPr>
      <w:tblCellMar>
        <w:top w:w="0" w:type="dxa"/>
        <w:left w:w="0" w:type="dxa"/>
        <w:bottom w:w="0" w:type="dxa"/>
        <w:right w:w="0" w:type="dxa"/>
      </w:tblCellMar>
    </w:tblPr>
  </w:style>
  <w:style w:type="paragraph" w:customStyle="1" w:styleId="129">
    <w:name w:val="_Style 117"/>
    <w:basedOn w:val="1"/>
    <w:next w:val="1"/>
    <w:autoRedefine/>
    <w:qFormat/>
    <w:uiPriority w:val="0"/>
    <w:pPr>
      <w:pBdr>
        <w:bottom w:val="single" w:color="auto" w:sz="6" w:space="1"/>
      </w:pBdr>
      <w:jc w:val="center"/>
    </w:pPr>
    <w:rPr>
      <w:rFonts w:ascii="Arial" w:eastAsia="宋体"/>
      <w:vanish/>
      <w:sz w:val="16"/>
    </w:rPr>
  </w:style>
  <w:style w:type="paragraph" w:customStyle="1" w:styleId="130">
    <w:name w:val="_Style 118"/>
    <w:basedOn w:val="1"/>
    <w:next w:val="1"/>
    <w:autoRedefine/>
    <w:qFormat/>
    <w:uiPriority w:val="0"/>
    <w:pPr>
      <w:pBdr>
        <w:top w:val="single" w:color="auto" w:sz="6" w:space="1"/>
      </w:pBdr>
      <w:jc w:val="center"/>
    </w:pPr>
    <w:rPr>
      <w:rFonts w:ascii="Arial" w:eastAsia="宋体"/>
      <w:vanish/>
      <w:sz w:val="16"/>
    </w:rPr>
  </w:style>
  <w:style w:type="character" w:customStyle="1" w:styleId="131">
    <w:name w:val="num"/>
    <w:basedOn w:val="38"/>
    <w:autoRedefine/>
    <w:qFormat/>
    <w:uiPriority w:val="0"/>
    <w:rPr>
      <w:b/>
      <w:bCs/>
      <w:color w:val="FF7800"/>
    </w:rPr>
  </w:style>
  <w:style w:type="character" w:customStyle="1" w:styleId="132">
    <w:name w:val="a-desc"/>
    <w:basedOn w:val="38"/>
    <w:autoRedefine/>
    <w:qFormat/>
    <w:uiPriority w:val="0"/>
    <w:rPr>
      <w:color w:val="315EFB"/>
    </w:rPr>
  </w:style>
  <w:style w:type="character" w:customStyle="1" w:styleId="133">
    <w:name w:val="bg"/>
    <w:basedOn w:val="38"/>
    <w:autoRedefine/>
    <w:qFormat/>
    <w:uiPriority w:val="0"/>
    <w:rPr>
      <w:shd w:val="clear" w:color="auto" w:fill="000000"/>
    </w:rPr>
  </w:style>
  <w:style w:type="character" w:customStyle="1" w:styleId="134">
    <w:name w:val="bg1"/>
    <w:basedOn w:val="38"/>
    <w:qFormat/>
    <w:uiPriority w:val="0"/>
    <w:rPr>
      <w:shd w:val="clear" w:color="auto" w:fill="000000"/>
    </w:rPr>
  </w:style>
  <w:style w:type="character" w:customStyle="1" w:styleId="135">
    <w:name w:val="bg2"/>
    <w:basedOn w:val="38"/>
    <w:qFormat/>
    <w:uiPriority w:val="0"/>
    <w:rPr>
      <w:shd w:val="clear" w:color="auto" w:fill="000000"/>
    </w:rPr>
  </w:style>
  <w:style w:type="character" w:customStyle="1" w:styleId="136">
    <w:name w:val="iknow-qb-ad-sou-icon"/>
    <w:basedOn w:val="38"/>
    <w:autoRedefine/>
    <w:qFormat/>
    <w:uiPriority w:val="0"/>
  </w:style>
  <w:style w:type="character" w:customStyle="1" w:styleId="137">
    <w:name w:val="del-btn"/>
    <w:basedOn w:val="38"/>
    <w:autoRedefine/>
    <w:qFormat/>
    <w:uiPriority w:val="0"/>
  </w:style>
  <w:style w:type="character" w:customStyle="1" w:styleId="138">
    <w:name w:val="del-btn1"/>
    <w:basedOn w:val="38"/>
    <w:qFormat/>
    <w:uiPriority w:val="0"/>
  </w:style>
  <w:style w:type="character" w:customStyle="1" w:styleId="139">
    <w:name w:val="del-btn2"/>
    <w:basedOn w:val="38"/>
    <w:qFormat/>
    <w:uiPriority w:val="0"/>
  </w:style>
  <w:style w:type="character" w:customStyle="1" w:styleId="140">
    <w:name w:val="answer-title"/>
    <w:basedOn w:val="38"/>
    <w:qFormat/>
    <w:uiPriority w:val="0"/>
  </w:style>
  <w:style w:type="character" w:customStyle="1" w:styleId="141">
    <w:name w:val="new-icon2"/>
    <w:basedOn w:val="38"/>
    <w:qFormat/>
    <w:uiPriority w:val="0"/>
  </w:style>
  <w:style w:type="character" w:customStyle="1" w:styleId="142">
    <w:name w:val="new-icon3"/>
    <w:basedOn w:val="38"/>
    <w:qFormat/>
    <w:uiPriority w:val="0"/>
  </w:style>
  <w:style w:type="character" w:customStyle="1" w:styleId="143">
    <w:name w:val="green"/>
    <w:basedOn w:val="38"/>
    <w:qFormat/>
    <w:uiPriority w:val="0"/>
    <w:rPr>
      <w:color w:val="3B6FFF"/>
    </w:rPr>
  </w:style>
  <w:style w:type="character" w:customStyle="1" w:styleId="144">
    <w:name w:val="green1"/>
    <w:basedOn w:val="38"/>
    <w:autoRedefine/>
    <w:qFormat/>
    <w:uiPriority w:val="0"/>
    <w:rPr>
      <w:color w:val="3B6FFF"/>
    </w:rPr>
  </w:style>
  <w:style w:type="character" w:customStyle="1" w:styleId="145">
    <w:name w:val="green2"/>
    <w:basedOn w:val="38"/>
    <w:qFormat/>
    <w:uiPriority w:val="0"/>
    <w:rPr>
      <w:color w:val="4DC86F"/>
    </w:rPr>
  </w:style>
  <w:style w:type="character" w:customStyle="1" w:styleId="146">
    <w:name w:val="green3"/>
    <w:basedOn w:val="38"/>
    <w:qFormat/>
    <w:uiPriority w:val="0"/>
    <w:rPr>
      <w:color w:val="4DC86F"/>
    </w:rPr>
  </w:style>
  <w:style w:type="character" w:customStyle="1" w:styleId="147">
    <w:name w:val="answer-title2"/>
    <w:basedOn w:val="38"/>
    <w:qFormat/>
    <w:uiPriority w:val="0"/>
  </w:style>
  <w:style w:type="character" w:customStyle="1" w:styleId="148">
    <w:name w:val="new-icon"/>
    <w:basedOn w:val="38"/>
    <w:qFormat/>
    <w:uiPriority w:val="0"/>
  </w:style>
  <w:style w:type="character" w:customStyle="1" w:styleId="149">
    <w:name w:val="new-icon1"/>
    <w:basedOn w:val="38"/>
    <w:qFormat/>
    <w:uiPriority w:val="0"/>
  </w:style>
  <w:style w:type="paragraph" w:customStyle="1" w:styleId="15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51">
    <w:name w:val="status"/>
    <w:basedOn w:val="38"/>
    <w:uiPriority w:val="0"/>
    <w:rPr>
      <w:color w:val="0776DD"/>
    </w:rPr>
  </w:style>
  <w:style w:type="character" w:customStyle="1" w:styleId="152">
    <w:name w:val="layui-layer-tabnow"/>
    <w:basedOn w:val="38"/>
    <w:uiPriority w:val="0"/>
    <w:rPr>
      <w:bdr w:val="single" w:color="CCCCCC" w:sz="6" w:space="0"/>
      <w:shd w:val="clear" w:fill="FFFFFF"/>
    </w:rPr>
  </w:style>
  <w:style w:type="character" w:customStyle="1" w:styleId="153">
    <w:name w:val="timeaxis"/>
    <w:basedOn w:val="38"/>
    <w:uiPriority w:val="0"/>
  </w:style>
  <w:style w:type="character" w:customStyle="1" w:styleId="154">
    <w:name w:val="time"/>
    <w:basedOn w:val="38"/>
    <w:uiPriority w:val="0"/>
  </w:style>
  <w:style w:type="character" w:customStyle="1" w:styleId="155">
    <w:name w:val="room"/>
    <w:basedOn w:val="38"/>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41</Pages>
  <Words>13075</Words>
  <Characters>14452</Characters>
  <Lines>358</Lines>
  <Paragraphs>100</Paragraphs>
  <TotalTime>26</TotalTime>
  <ScaleCrop>false</ScaleCrop>
  <LinksUpToDate>false</LinksUpToDate>
  <CharactersWithSpaces>14925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2023-07-11T11:05:00Z</dcterms:created>
  <dc:creator>pzf</dc:creator>
  <cp:lastModifiedBy>韦韦</cp:lastModifiedBy>
  <cp:lastPrinted>2025-07-10T00:35:00Z</cp:lastPrinted>
  <dcterms:modified xsi:type="dcterms:W3CDTF">2026-05-18T02:22:37Z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E7A78CAC309E4466ACA5EBE3BFEEE557_13</vt:lpwstr>
  </property>
  <property fmtid="{D5CDD505-2E9C-101B-9397-08002B2CF9AE}" pid="4" name="KSOTemplateDocerSaveRecord">
    <vt:lpwstr>eyJoZGlkIjoiZmQ5MGI3YTdkMjVkZTZjM2ZjZTQ5YjMxYTJjZjRlOWEiLCJ1c2VySWQiOiIzNjE4MjQ5In0=</vt:lpwstr>
  </property>
</Properties>
</file>