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171CD">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bookmarkStart w:id="0" w:name="_Hlk9544796"/>
    </w:p>
    <w:p w14:paraId="641AD5A7">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p>
    <w:p w14:paraId="2803FA86">
      <w:pPr>
        <w:tabs>
          <w:tab w:val="left" w:pos="315"/>
          <w:tab w:val="left" w:pos="8820"/>
        </w:tabs>
        <w:spacing w:before="240" w:beforeLines="100" w:after="120" w:afterLines="50" w:line="480" w:lineRule="auto"/>
        <w:ind w:right="267" w:rightChars="127"/>
        <w:jc w:val="center"/>
        <w:rPr>
          <w:rFonts w:hint="default" w:asciiTheme="minorEastAsia" w:hAnsiTheme="minorEastAsia" w:eastAsiaTheme="minorEastAsia"/>
          <w:b/>
          <w:bCs/>
          <w:color w:val="auto"/>
          <w:sz w:val="48"/>
          <w:szCs w:val="48"/>
          <w:highlight w:val="none"/>
          <w:lang w:val="en-US" w:eastAsia="zh-CN"/>
        </w:rPr>
      </w:pPr>
      <w:r>
        <w:rPr>
          <w:rFonts w:hint="eastAsia" w:asciiTheme="minorEastAsia" w:hAnsiTheme="minorEastAsia" w:eastAsiaTheme="minorEastAsia"/>
          <w:b/>
          <w:bCs/>
          <w:color w:val="auto"/>
          <w:sz w:val="48"/>
          <w:szCs w:val="48"/>
          <w:highlight w:val="none"/>
          <w:lang w:val="en-US" w:eastAsia="zh-CN"/>
        </w:rPr>
        <w:t>2026年校光伏科技馆多联机空调采购项目</w:t>
      </w:r>
    </w:p>
    <w:p w14:paraId="6BF9873C">
      <w:pPr>
        <w:tabs>
          <w:tab w:val="left" w:pos="315"/>
          <w:tab w:val="left" w:pos="8820"/>
        </w:tabs>
        <w:spacing w:before="240" w:beforeLines="100" w:after="120" w:afterLines="50" w:line="480" w:lineRule="auto"/>
        <w:ind w:right="267" w:rightChars="127"/>
        <w:jc w:val="center"/>
        <w:rPr>
          <w:rFonts w:hint="eastAsia" w:asciiTheme="minorEastAsia" w:hAnsiTheme="minorEastAsia" w:eastAsiaTheme="minorEastAsia"/>
          <w:b/>
          <w:bCs/>
          <w:color w:val="auto"/>
          <w:sz w:val="48"/>
          <w:szCs w:val="48"/>
          <w:highlight w:val="none"/>
          <w:lang w:val="en-US" w:eastAsia="zh-CN"/>
        </w:rPr>
      </w:pPr>
    </w:p>
    <w:p w14:paraId="2BA3405C">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52"/>
          <w:szCs w:val="52"/>
          <w:highlight w:val="none"/>
          <w:lang w:val="en-US" w:eastAsia="zh-CN"/>
        </w:rPr>
      </w:pPr>
      <w:r>
        <w:rPr>
          <w:rFonts w:hint="eastAsia" w:asciiTheme="minorEastAsia" w:hAnsiTheme="minorEastAsia" w:eastAsiaTheme="minorEastAsia"/>
          <w:b/>
          <w:bCs/>
          <w:color w:val="auto"/>
          <w:sz w:val="52"/>
          <w:szCs w:val="52"/>
          <w:highlight w:val="none"/>
        </w:rPr>
        <w:t>询价</w:t>
      </w:r>
      <w:bookmarkEnd w:id="0"/>
      <w:r>
        <w:rPr>
          <w:rFonts w:hint="eastAsia" w:asciiTheme="minorEastAsia" w:hAnsiTheme="minorEastAsia" w:eastAsiaTheme="minorEastAsia"/>
          <w:b/>
          <w:bCs/>
          <w:color w:val="auto"/>
          <w:sz w:val="52"/>
          <w:szCs w:val="52"/>
          <w:highlight w:val="none"/>
          <w:lang w:val="en-US" w:eastAsia="zh-CN"/>
        </w:rPr>
        <w:t>采购文件</w:t>
      </w:r>
    </w:p>
    <w:p w14:paraId="71277AF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78ABBD46">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项目编号： HXJY1110001064589001001  </w:t>
      </w:r>
    </w:p>
    <w:p w14:paraId="269AA10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BFFF10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2D9A790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4B3C6167">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lang w:val="en-US"/>
        </w:rPr>
      </w:pPr>
      <w:r>
        <w:rPr>
          <w:rFonts w:hint="eastAsia" w:asciiTheme="minorEastAsia" w:hAnsiTheme="minorEastAsia" w:eastAsiaTheme="minorEastAsia"/>
          <w:b/>
          <w:color w:val="auto"/>
          <w:spacing w:val="20"/>
          <w:kern w:val="0"/>
          <w:sz w:val="32"/>
          <w:szCs w:val="32"/>
          <w:highlight w:val="none"/>
        </w:rPr>
        <w:t>采</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购</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人：</w:t>
      </w:r>
      <w:r>
        <w:rPr>
          <w:rFonts w:hint="eastAsia" w:asciiTheme="minorEastAsia" w:hAnsiTheme="minorEastAsia" w:eastAsiaTheme="minorEastAsia"/>
          <w:b/>
          <w:color w:val="auto"/>
          <w:spacing w:val="20"/>
          <w:kern w:val="0"/>
          <w:sz w:val="32"/>
          <w:szCs w:val="32"/>
          <w:highlight w:val="none"/>
          <w:u w:val="single"/>
          <w:lang w:val="en-US" w:eastAsia="zh-CN"/>
        </w:rPr>
        <w:t xml:space="preserve">       </w:t>
      </w:r>
      <w:r>
        <w:rPr>
          <w:rFonts w:hint="eastAsia" w:asciiTheme="minorEastAsia" w:hAnsiTheme="minorEastAsia" w:eastAsiaTheme="minorEastAsia"/>
          <w:b/>
          <w:color w:val="auto"/>
          <w:spacing w:val="0"/>
          <w:kern w:val="0"/>
          <w:sz w:val="32"/>
          <w:szCs w:val="32"/>
          <w:highlight w:val="none"/>
          <w:u w:val="single"/>
          <w:lang w:eastAsia="zh-CN"/>
        </w:rPr>
        <w:t>滁州职业技术学院</w:t>
      </w:r>
      <w:r>
        <w:rPr>
          <w:rFonts w:hint="eastAsia" w:asciiTheme="minorEastAsia" w:hAnsiTheme="minorEastAsia" w:eastAsiaTheme="minorEastAsia"/>
          <w:b/>
          <w:color w:val="auto"/>
          <w:spacing w:val="0"/>
          <w:kern w:val="0"/>
          <w:sz w:val="32"/>
          <w:szCs w:val="32"/>
          <w:highlight w:val="none"/>
          <w:u w:val="single"/>
          <w:lang w:val="en-US" w:eastAsia="zh-CN"/>
        </w:rPr>
        <w:t xml:space="preserve">        </w:t>
      </w:r>
      <w:r>
        <w:rPr>
          <w:rFonts w:hint="eastAsia" w:asciiTheme="minorEastAsia" w:hAnsiTheme="minorEastAsia" w:eastAsiaTheme="minorEastAsia"/>
          <w:b/>
          <w:color w:val="auto"/>
          <w:spacing w:val="20"/>
          <w:kern w:val="0"/>
          <w:sz w:val="32"/>
          <w:szCs w:val="32"/>
          <w:highlight w:val="none"/>
          <w:u w:val="single"/>
          <w:lang w:val="en-US" w:eastAsia="zh-CN"/>
        </w:rPr>
        <w:t>（盖章）</w:t>
      </w:r>
    </w:p>
    <w:p w14:paraId="56C6924D">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p>
    <w:p w14:paraId="690E158C">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代理机构：</w:t>
      </w:r>
      <w:r>
        <w:rPr>
          <w:rFonts w:hint="eastAsia" w:asciiTheme="minorEastAsia" w:hAnsiTheme="minorEastAsia" w:eastAsiaTheme="minorEastAsia"/>
          <w:b/>
          <w:color w:val="auto"/>
          <w:spacing w:val="20"/>
          <w:kern w:val="0"/>
          <w:sz w:val="32"/>
          <w:szCs w:val="32"/>
          <w:highlight w:val="none"/>
          <w:u w:val="single"/>
          <w:lang w:val="en-US" w:eastAsia="zh-CN"/>
        </w:rPr>
        <w:t>滁州市城投工程咨询管理有限公司（盖章）</w:t>
      </w:r>
    </w:p>
    <w:p w14:paraId="0C38F9B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199E3F2F">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rPr>
        <w:t>202</w:t>
      </w:r>
      <w:r>
        <w:rPr>
          <w:rFonts w:hint="eastAsia" w:asciiTheme="minorEastAsia" w:hAnsiTheme="minorEastAsia" w:eastAsiaTheme="minorEastAsia"/>
          <w:b/>
          <w:color w:val="auto"/>
          <w:sz w:val="36"/>
          <w:highlight w:val="none"/>
          <w:u w:val="single"/>
          <w:lang w:val="en-US" w:eastAsia="zh-CN"/>
        </w:rPr>
        <w:t>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 xml:space="preserve">10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1E061AE7">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3D660BC1">
      <w:pPr>
        <w:pStyle w:val="20"/>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color w:val="auto"/>
          <w:highlight w:val="none"/>
        </w:rPr>
        <w:fldChar w:fldCharType="begin"/>
      </w:r>
      <w:r>
        <w:rPr>
          <w:color w:val="auto"/>
          <w:highlight w:val="none"/>
        </w:rPr>
        <w:instrText xml:space="preserve"> HYPERLINK \l "_Toc17729"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w:t>
      </w:r>
      <w:r>
        <w:rPr>
          <w:rFonts w:hint="eastAsia" w:asciiTheme="minorEastAsia" w:hAnsiTheme="minorEastAsia"/>
          <w:color w:val="auto"/>
          <w:highlight w:val="none"/>
        </w:rPr>
        <w:t>询价邀请</w:t>
      </w:r>
      <w:r>
        <w:rPr>
          <w:color w:val="auto"/>
          <w:highlight w:val="none"/>
        </w:rPr>
        <w:tab/>
      </w:r>
      <w:r>
        <w:rPr>
          <w:rFonts w:hint="eastAsia"/>
          <w:color w:val="auto"/>
          <w:highlight w:val="none"/>
        </w:rPr>
        <w:t>1</w:t>
      </w:r>
      <w:r>
        <w:rPr>
          <w:rFonts w:hint="eastAsia"/>
          <w:color w:val="auto"/>
          <w:highlight w:val="none"/>
        </w:rPr>
        <w:fldChar w:fldCharType="end"/>
      </w:r>
    </w:p>
    <w:p w14:paraId="39FCA9D7">
      <w:pPr>
        <w:pStyle w:val="20"/>
        <w:tabs>
          <w:tab w:val="right" w:leader="dot" w:pos="8279"/>
        </w:tabs>
        <w:rPr>
          <w:color w:val="auto"/>
          <w:highlight w:val="none"/>
        </w:rPr>
      </w:pPr>
      <w:r>
        <w:rPr>
          <w:color w:val="auto"/>
          <w:highlight w:val="none"/>
        </w:rPr>
        <w:fldChar w:fldCharType="begin"/>
      </w:r>
      <w:r>
        <w:rPr>
          <w:color w:val="auto"/>
          <w:highlight w:val="none"/>
        </w:rPr>
        <w:instrText xml:space="preserve"> HYPERLINK \l "_Toc3199"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供应商</w:t>
      </w:r>
      <w:r>
        <w:rPr>
          <w:rFonts w:asciiTheme="minorEastAsia" w:hAnsiTheme="minorEastAsia"/>
          <w:color w:val="auto"/>
          <w:highlight w:val="none"/>
        </w:rPr>
        <w:t>须知</w:t>
      </w:r>
      <w:r>
        <w:rPr>
          <w:color w:val="auto"/>
          <w:highlight w:val="none"/>
        </w:rPr>
        <w:tab/>
      </w:r>
      <w:r>
        <w:rPr>
          <w:rFonts w:hint="eastAsia"/>
          <w:color w:val="auto"/>
          <w:highlight w:val="none"/>
          <w:lang w:val="en-US" w:eastAsia="zh-CN"/>
        </w:rPr>
        <w:t>5</w:t>
      </w:r>
      <w:r>
        <w:rPr>
          <w:rFonts w:hint="eastAsia"/>
          <w:color w:val="auto"/>
          <w:highlight w:val="none"/>
        </w:rPr>
        <w:fldChar w:fldCharType="end"/>
      </w:r>
    </w:p>
    <w:p w14:paraId="6AA34812">
      <w:pPr>
        <w:pStyle w:val="20"/>
        <w:tabs>
          <w:tab w:val="right" w:leader="dot" w:pos="8279"/>
        </w:tabs>
        <w:rPr>
          <w:rFonts w:asciiTheme="minorEastAsia" w:hAnsiTheme="minorEastAsia"/>
          <w:bCs/>
          <w:color w:val="auto"/>
          <w:szCs w:val="24"/>
          <w:highlight w:val="none"/>
        </w:rPr>
      </w:pPr>
      <w:r>
        <w:rPr>
          <w:color w:val="auto"/>
          <w:highlight w:val="none"/>
        </w:rPr>
        <w:fldChar w:fldCharType="begin"/>
      </w:r>
      <w:r>
        <w:rPr>
          <w:color w:val="auto"/>
          <w:highlight w:val="none"/>
        </w:rPr>
        <w:instrText xml:space="preserve"> HYPERLINK \l "_Toc1471"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4</w:t>
      </w:r>
    </w:p>
    <w:p w14:paraId="22BCF0E2">
      <w:pPr>
        <w:pStyle w:val="20"/>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"_Toc15765" </w:instrText>
      </w:r>
      <w:r>
        <w:rPr>
          <w:color w:val="auto"/>
          <w:highlight w:val="none"/>
        </w:rPr>
        <w:fldChar w:fldCharType="separate"/>
      </w:r>
      <w:r>
        <w:rPr>
          <w:rFonts w:hint="eastAsia" w:asciiTheme="minorEastAsia" w:hAnsiTheme="minorEastAsia"/>
          <w:color w:val="auto"/>
          <w:highlight w:val="none"/>
        </w:rPr>
        <w:t>第四章  评审方法和标准</w:t>
      </w:r>
      <w:r>
        <w:rPr>
          <w:color w:val="auto"/>
          <w:highlight w:val="none"/>
        </w:rPr>
        <w:tab/>
      </w:r>
      <w:r>
        <w:rPr>
          <w:rFonts w:hint="eastAsia"/>
          <w:color w:val="auto"/>
          <w:highlight w:val="none"/>
        </w:rPr>
        <w:fldChar w:fldCharType="end"/>
      </w:r>
      <w:r>
        <w:rPr>
          <w:rFonts w:hint="eastAsia"/>
          <w:color w:val="auto"/>
          <w:highlight w:val="none"/>
          <w:lang w:val="en-US" w:eastAsia="zh-CN"/>
        </w:rPr>
        <w:t>15</w:t>
      </w:r>
    </w:p>
    <w:p w14:paraId="1E6C7626">
      <w:pPr>
        <w:pStyle w:val="20"/>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"_Toc5156"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合同</w:t>
      </w:r>
      <w:r>
        <w:rPr>
          <w:color w:val="auto"/>
          <w:highlight w:val="none"/>
        </w:rPr>
        <w:tab/>
      </w:r>
      <w:r>
        <w:rPr>
          <w:rFonts w:hint="eastAsia"/>
          <w:color w:val="auto"/>
          <w:highlight w:val="none"/>
        </w:rPr>
        <w:fldChar w:fldCharType="end"/>
      </w:r>
      <w:r>
        <w:rPr>
          <w:rFonts w:hint="eastAsia"/>
          <w:color w:val="auto"/>
          <w:highlight w:val="none"/>
          <w:lang w:val="en-US" w:eastAsia="zh-CN"/>
        </w:rPr>
        <w:t>19</w:t>
      </w:r>
    </w:p>
    <w:p w14:paraId="2A8FBFCB">
      <w:pPr>
        <w:pStyle w:val="20"/>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"_Toc29013" </w:instrText>
      </w:r>
      <w:r>
        <w:rPr>
          <w:color w:val="auto"/>
          <w:highlight w:val="none"/>
        </w:rPr>
        <w:fldChar w:fldCharType="separate"/>
      </w:r>
      <w:r>
        <w:rPr>
          <w:rFonts w:hint="eastAsia" w:asciiTheme="minorEastAsia" w:hAnsiTheme="minorEastAsia"/>
          <w:color w:val="auto"/>
          <w:highlight w:val="none"/>
        </w:rPr>
        <w:t>第六章  响应文件格式</w:t>
      </w:r>
      <w:r>
        <w:rPr>
          <w:color w:val="auto"/>
          <w:highlight w:val="none"/>
        </w:rPr>
        <w:tab/>
      </w:r>
      <w:r>
        <w:rPr>
          <w:rFonts w:hint="eastAsia"/>
          <w:color w:val="auto"/>
          <w:highlight w:val="none"/>
        </w:rPr>
        <w:fldChar w:fldCharType="end"/>
      </w:r>
      <w:r>
        <w:rPr>
          <w:rFonts w:hint="eastAsia"/>
          <w:color w:val="auto"/>
          <w:highlight w:val="none"/>
          <w:lang w:val="en-US" w:eastAsia="zh-CN"/>
        </w:rPr>
        <w:t>26</w:t>
      </w:r>
    </w:p>
    <w:p w14:paraId="57637F0D">
      <w:pPr>
        <w:pStyle w:val="20"/>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"_Toc1141" </w:instrText>
      </w:r>
      <w:r>
        <w:rPr>
          <w:color w:val="auto"/>
          <w:highlight w:val="none"/>
        </w:rPr>
        <w:fldChar w:fldCharType="separate"/>
      </w:r>
      <w:r>
        <w:rPr>
          <w:rFonts w:hint="eastAsia"/>
          <w:color w:val="auto"/>
          <w:highlight w:val="none"/>
        </w:rPr>
        <w:t>第七章  供应商询问函和质疑函范本</w:t>
      </w:r>
      <w:r>
        <w:rPr>
          <w:color w:val="auto"/>
          <w:highlight w:val="none"/>
        </w:rPr>
        <w:tab/>
      </w:r>
      <w:r>
        <w:rPr>
          <w:rFonts w:hint="eastAsia"/>
          <w:color w:val="auto"/>
          <w:highlight w:val="none"/>
        </w:rPr>
        <w:fldChar w:fldCharType="end"/>
      </w:r>
      <w:r>
        <w:rPr>
          <w:rFonts w:hint="eastAsia"/>
          <w:color w:val="auto"/>
          <w:highlight w:val="none"/>
          <w:lang w:val="en-US" w:eastAsia="zh-CN"/>
        </w:rPr>
        <w:t>37</w:t>
      </w:r>
    </w:p>
    <w:p w14:paraId="6E6DF015">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2359EDF4">
      <w:pPr>
        <w:pStyle w:val="20"/>
        <w:tabs>
          <w:tab w:val="right" w:leader="dot" w:pos="8279"/>
        </w:tabs>
        <w:rPr>
          <w:rFonts w:asciiTheme="minorEastAsia" w:hAnsiTheme="minorEastAsia"/>
          <w:b/>
          <w:color w:val="auto"/>
          <w:sz w:val="28"/>
          <w:highlight w:val="none"/>
        </w:rPr>
        <w:sectPr>
          <w:headerReference r:id="rId3" w:type="default"/>
          <w:footerReference r:id="rId4" w:type="default"/>
          <w:pgSz w:w="11905" w:h="16838"/>
          <w:pgMar w:top="1417" w:right="1361" w:bottom="1417" w:left="1361" w:header="851" w:footer="992" w:gutter="0"/>
          <w:cols w:space="0" w:num="1"/>
          <w:rtlGutter w:val="0"/>
          <w:docGrid w:type="lines" w:linePitch="313" w:charSpace="0"/>
        </w:sectPr>
      </w:pPr>
    </w:p>
    <w:p w14:paraId="07112A33">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17729"/>
      <w:r>
        <w:rPr>
          <w:rFonts w:hint="eastAsia" w:asciiTheme="minorEastAsia" w:hAnsiTheme="minorEastAsia" w:eastAsiaTheme="minorEastAsia"/>
          <w:b/>
          <w:color w:val="auto"/>
          <w:sz w:val="28"/>
          <w:highlight w:val="none"/>
          <w:lang w:val="en-US" w:eastAsia="zh-CN"/>
        </w:rPr>
        <w:t xml:space="preserve">第一章 </w:t>
      </w:r>
      <w:r>
        <w:rPr>
          <w:rFonts w:hint="eastAsia" w:asciiTheme="minorEastAsia" w:hAnsiTheme="minorEastAsia" w:eastAsiaTheme="minorEastAsia"/>
          <w:b/>
          <w:color w:val="auto"/>
          <w:sz w:val="28"/>
          <w:highlight w:val="none"/>
        </w:rPr>
        <w:t>询价</w:t>
      </w:r>
      <w:bookmarkEnd w:id="1"/>
      <w:r>
        <w:rPr>
          <w:rFonts w:hint="eastAsia" w:asciiTheme="minorEastAsia" w:hAnsiTheme="minorEastAsia" w:eastAsiaTheme="minorEastAsia"/>
          <w:b/>
          <w:color w:val="auto"/>
          <w:sz w:val="28"/>
          <w:highlight w:val="none"/>
          <w:lang w:val="en-US" w:eastAsia="zh-CN"/>
        </w:rPr>
        <w:t>邀请</w:t>
      </w:r>
    </w:p>
    <w:p w14:paraId="7E59153C">
      <w:pPr>
        <w:keepNext/>
        <w:keepLines/>
        <w:spacing w:before="140" w:after="140"/>
        <w:rPr>
          <w:rFonts w:ascii="黑体" w:hAnsi="黑体" w:eastAsia="黑体" w:cs="黑体"/>
          <w:color w:val="auto"/>
          <w:kern w:val="0"/>
          <w:sz w:val="28"/>
          <w:szCs w:val="28"/>
          <w:highlight w:val="none"/>
          <w:u w:color="000000"/>
        </w:rPr>
      </w:pPr>
      <w:bookmarkStart w:id="2" w:name="_Toc35393630"/>
      <w:bookmarkStart w:id="3" w:name="_Toc28359090"/>
      <w:bookmarkStart w:id="4" w:name="_Toc28359013"/>
      <w:bookmarkStart w:id="5" w:name="_Toc35393799"/>
      <w:r>
        <w:rPr>
          <w:rFonts w:hint="eastAsia" w:ascii="黑体" w:hAnsi="黑体" w:eastAsia="黑体" w:cs="黑体"/>
          <w:color w:val="auto"/>
          <w:kern w:val="0"/>
          <w:sz w:val="28"/>
          <w:szCs w:val="28"/>
          <w:highlight w:val="none"/>
          <w:u w:color="000000"/>
        </w:rPr>
        <w:t>一、项目基本情况</w:t>
      </w:r>
    </w:p>
    <w:p w14:paraId="585AD88B">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项目编号：HXJY1110001064589001001</w:t>
      </w:r>
      <w:r>
        <w:rPr>
          <w:rFonts w:hint="eastAsia" w:ascii="仿宋" w:hAnsi="仿宋" w:eastAsia="仿宋" w:cs="Times New Roman"/>
          <w:color w:val="auto"/>
          <w:kern w:val="0"/>
          <w:sz w:val="28"/>
          <w:szCs w:val="28"/>
          <w:highlight w:val="none"/>
          <w:u w:color="000000"/>
          <w:lang w:val="en-US" w:eastAsia="zh-CN"/>
        </w:rPr>
        <w:t xml:space="preserve">  </w:t>
      </w:r>
    </w:p>
    <w:p w14:paraId="2B92CD3B">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项目名称：</w:t>
      </w:r>
      <w:r>
        <w:rPr>
          <w:rFonts w:hint="eastAsia" w:ascii="仿宋" w:hAnsi="仿宋" w:eastAsia="仿宋" w:cs="Times New Roman"/>
          <w:color w:val="auto"/>
          <w:kern w:val="0"/>
          <w:sz w:val="28"/>
          <w:szCs w:val="28"/>
          <w:highlight w:val="none"/>
          <w:u w:color="000000"/>
          <w:lang w:val="en-US" w:eastAsia="zh-CN"/>
        </w:rPr>
        <w:t>2026年校光伏科技馆多联机空调采购项目</w:t>
      </w:r>
    </w:p>
    <w:p w14:paraId="1CCA264D">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预算金额：</w:t>
      </w:r>
      <w:r>
        <w:rPr>
          <w:rFonts w:hint="eastAsia" w:ascii="仿宋" w:hAnsi="仿宋" w:eastAsia="仿宋" w:cs="Times New Roman"/>
          <w:color w:val="auto"/>
          <w:kern w:val="0"/>
          <w:sz w:val="28"/>
          <w:szCs w:val="28"/>
          <w:highlight w:val="none"/>
          <w:u w:color="000000"/>
          <w:lang w:val="en-US" w:eastAsia="zh-CN"/>
        </w:rPr>
        <w:t>350000.00</w:t>
      </w:r>
      <w:r>
        <w:rPr>
          <w:rFonts w:hint="eastAsia" w:ascii="仿宋" w:hAnsi="仿宋" w:eastAsia="仿宋" w:cs="Times New Roman"/>
          <w:color w:val="auto"/>
          <w:kern w:val="0"/>
          <w:sz w:val="28"/>
          <w:szCs w:val="28"/>
          <w:highlight w:val="none"/>
          <w:u w:color="000000"/>
        </w:rPr>
        <w:t>元</w:t>
      </w:r>
    </w:p>
    <w:p w14:paraId="108E59D8">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最高限价：</w:t>
      </w:r>
      <w:r>
        <w:rPr>
          <w:rFonts w:hint="eastAsia" w:ascii="仿宋" w:hAnsi="仿宋" w:eastAsia="仿宋" w:cs="Times New Roman"/>
          <w:color w:val="auto"/>
          <w:kern w:val="0"/>
          <w:sz w:val="28"/>
          <w:szCs w:val="28"/>
          <w:highlight w:val="none"/>
          <w:u w:color="000000"/>
          <w:lang w:val="en-US" w:eastAsia="zh-CN"/>
        </w:rPr>
        <w:t>本项目最高限价为350000.00元，</w:t>
      </w:r>
      <w:r>
        <w:rPr>
          <w:rFonts w:hint="eastAsia" w:ascii="仿宋" w:hAnsi="仿宋" w:eastAsia="仿宋" w:cs="Times New Roman"/>
          <w:color w:val="auto"/>
          <w:kern w:val="0"/>
          <w:sz w:val="28"/>
          <w:szCs w:val="28"/>
          <w:highlight w:val="none"/>
          <w:u w:color="000000"/>
        </w:rPr>
        <w:t>响应报价不得高于最高限价，否则按无效响应处理。</w:t>
      </w:r>
    </w:p>
    <w:p w14:paraId="00A6A24C">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采购需求：滁州职业技术学院光伏科技馆多联机空调采购及安装，具体详见采购需求。</w:t>
      </w:r>
    </w:p>
    <w:p w14:paraId="13E3FEC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合同履行期限：自合同签订后30天内完成全部货物的供货、安装、调试、运行和培训工作。</w:t>
      </w:r>
    </w:p>
    <w:p w14:paraId="674F2E6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本项目不接受联合体。</w:t>
      </w:r>
    </w:p>
    <w:bookmarkEnd w:id="2"/>
    <w:bookmarkEnd w:id="3"/>
    <w:bookmarkEnd w:id="4"/>
    <w:bookmarkEnd w:id="5"/>
    <w:p w14:paraId="4E6BAE3A">
      <w:pPr>
        <w:keepNext/>
        <w:keepLines/>
        <w:spacing w:before="200" w:after="200"/>
        <w:rPr>
          <w:rFonts w:ascii="黑体" w:hAnsi="黑体" w:eastAsia="黑体" w:cs="黑体"/>
          <w:color w:val="auto"/>
          <w:kern w:val="0"/>
          <w:sz w:val="28"/>
          <w:szCs w:val="28"/>
          <w:highlight w:val="none"/>
          <w:u w:color="000000"/>
        </w:rPr>
      </w:pPr>
      <w:bookmarkStart w:id="6" w:name="_Toc35393631"/>
      <w:bookmarkStart w:id="7" w:name="_Toc28359014"/>
      <w:bookmarkStart w:id="8" w:name="_Toc28359091"/>
      <w:bookmarkStart w:id="9" w:name="_Toc35393800"/>
      <w:r>
        <w:rPr>
          <w:rFonts w:hint="eastAsia" w:ascii="黑体" w:hAnsi="黑体" w:eastAsia="黑体" w:cs="黑体"/>
          <w:color w:val="auto"/>
          <w:kern w:val="0"/>
          <w:sz w:val="28"/>
          <w:szCs w:val="28"/>
          <w:highlight w:val="none"/>
          <w:u w:color="000000"/>
        </w:rPr>
        <w:t>二、申请人的资格要求</w:t>
      </w:r>
    </w:p>
    <w:p w14:paraId="3C91F151">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1.满足《中华人民共和国政府采购法》第二十二条规定；</w:t>
      </w:r>
    </w:p>
    <w:p w14:paraId="2F5BCE3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lang w:val="en-US" w:eastAsia="zh-CN"/>
        </w:rPr>
        <w:t>2.落实政府采购政策需满足的资格要求：</w:t>
      </w:r>
      <w:r>
        <w:rPr>
          <w:rFonts w:hint="eastAsia" w:ascii="仿宋" w:hAnsi="仿宋" w:eastAsia="仿宋" w:cs="Times New Roman"/>
          <w:color w:val="auto"/>
          <w:kern w:val="0"/>
          <w:sz w:val="28"/>
          <w:szCs w:val="28"/>
          <w:highlight w:val="none"/>
          <w:u w:color="000000"/>
          <w:shd w:val="clear" w:fill="FFFFFF"/>
          <w:lang w:val="en-US" w:eastAsia="zh-CN" w:bidi="ar"/>
        </w:rPr>
        <w:t>按照财政部、工业和信息化部制定的《政府采购促进中小企业发展管理办法》第六条第三款（按照本办法规定预留采购份额无法确保充分供应、充分竞争，或者存在可能影响政府采购目标实现的情形）之规定，本项目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bookmarkEnd w:id="6"/>
    <w:bookmarkEnd w:id="7"/>
    <w:bookmarkEnd w:id="8"/>
    <w:bookmarkEnd w:id="9"/>
    <w:p w14:paraId="45A007AD">
      <w:pPr>
        <w:keepNext/>
        <w:keepLines/>
        <w:spacing w:before="200" w:after="200"/>
        <w:rPr>
          <w:rFonts w:ascii="黑体" w:hAnsi="黑体" w:eastAsia="黑体" w:cs="黑体"/>
          <w:color w:val="auto"/>
          <w:kern w:val="0"/>
          <w:sz w:val="28"/>
          <w:szCs w:val="28"/>
          <w:highlight w:val="none"/>
          <w:u w:color="000000"/>
        </w:rPr>
      </w:pPr>
      <w:bookmarkStart w:id="10" w:name="_Toc28359092"/>
      <w:bookmarkStart w:id="11" w:name="_Toc35393632"/>
      <w:bookmarkStart w:id="12" w:name="_Toc28359015"/>
      <w:bookmarkStart w:id="13" w:name="_Toc35393801"/>
      <w:r>
        <w:rPr>
          <w:rFonts w:hint="eastAsia" w:ascii="黑体" w:hAnsi="黑体" w:eastAsia="黑体" w:cs="黑体"/>
          <w:color w:val="auto"/>
          <w:kern w:val="0"/>
          <w:sz w:val="28"/>
          <w:szCs w:val="28"/>
          <w:highlight w:val="none"/>
          <w:u w:color="000000"/>
        </w:rPr>
        <w:t>三、获取</w:t>
      </w:r>
      <w:r>
        <w:rPr>
          <w:rFonts w:hint="eastAsia" w:ascii="黑体" w:hAnsi="黑体" w:eastAsia="黑体" w:cs="黑体"/>
          <w:color w:val="auto"/>
          <w:kern w:val="0"/>
          <w:sz w:val="28"/>
          <w:szCs w:val="28"/>
          <w:highlight w:val="none"/>
          <w:u w:color="000000"/>
          <w:lang w:val="en-US" w:eastAsia="zh-CN"/>
        </w:rPr>
        <w:t>询价</w:t>
      </w:r>
      <w:r>
        <w:rPr>
          <w:rFonts w:hint="eastAsia" w:ascii="黑体" w:hAnsi="黑体" w:eastAsia="黑体" w:cs="黑体"/>
          <w:color w:val="auto"/>
          <w:kern w:val="0"/>
          <w:sz w:val="28"/>
          <w:szCs w:val="28"/>
          <w:highlight w:val="none"/>
          <w:u w:color="000000"/>
        </w:rPr>
        <w:t>采购文件</w:t>
      </w:r>
    </w:p>
    <w:p w14:paraId="01759034">
      <w:pPr>
        <w:pageBreakBefore w:val="0"/>
        <w:kinsoku/>
        <w:overflowPunct/>
        <w:topLinePunct w:val="0"/>
        <w:autoSpaceDE/>
        <w:autoSpaceDN/>
        <w:bidi w:val="0"/>
        <w:spacing w:line="240" w:lineRule="auto"/>
        <w:ind w:firstLine="54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1、询价采购文件获取方式：</w:t>
      </w:r>
    </w:p>
    <w:p w14:paraId="2FA3B47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rPr>
        <w:t>日至20</w:t>
      </w:r>
      <w:r>
        <w:rPr>
          <w:rFonts w:hint="eastAsia" w:ascii="仿宋" w:hAnsi="仿宋" w:eastAsia="仿宋" w:cs="Times New Roman"/>
          <w:color w:val="auto"/>
          <w:kern w:val="0"/>
          <w:sz w:val="28"/>
          <w:szCs w:val="28"/>
          <w:highlight w:val="none"/>
          <w:u w:color="000000"/>
          <w:lang w:val="en-US" w:eastAsia="zh-CN"/>
        </w:rPr>
        <w:t>26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0000FF"/>
          <w:kern w:val="0"/>
          <w:sz w:val="28"/>
          <w:szCs w:val="28"/>
          <w:highlight w:val="none"/>
          <w:u w:color="000000"/>
          <w:lang w:val="en-US" w:eastAsia="zh-CN"/>
        </w:rPr>
        <w:t>10月26日</w:t>
      </w:r>
    </w:p>
    <w:p w14:paraId="4DAE67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7"/>
        <w:jc w:val="left"/>
        <w:textAlignment w:val="auto"/>
        <w:rPr>
          <w:rFonts w:ascii="微软雅黑" w:hAnsi="微软雅黑" w:eastAsia="微软雅黑" w:cs="微软雅黑"/>
          <w:i w:val="0"/>
          <w:iCs w:val="0"/>
          <w:caps w:val="0"/>
          <w:color w:val="auto"/>
          <w:spacing w:val="0"/>
          <w:sz w:val="21"/>
          <w:szCs w:val="21"/>
          <w:highlight w:val="none"/>
        </w:rPr>
      </w:pPr>
      <w:r>
        <w:rPr>
          <w:rFonts w:ascii="仿宋" w:hAnsi="仿宋" w:eastAsia="仿宋" w:cs="仿宋"/>
          <w:i w:val="0"/>
          <w:iCs w:val="0"/>
          <w:caps w:val="0"/>
          <w:color w:val="auto"/>
          <w:spacing w:val="0"/>
          <w:kern w:val="0"/>
          <w:sz w:val="28"/>
          <w:szCs w:val="28"/>
          <w:highlight w:val="none"/>
          <w:shd w:val="clear" w:color="auto" w:fill="FFFFFF"/>
          <w:lang w:val="en-US" w:eastAsia="zh-CN" w:bidi="ar"/>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请于公告发布之日起从滁州市城投工程咨询管理有限公司官网（https://www.czctgczx.com/）下载。供应商自行承担因未按要求获取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采购文件导致无法上传电子响应文件的风险。</w:t>
      </w:r>
    </w:p>
    <w:p w14:paraId="2ABF1F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方式：（1）供应商须登录新点电子交易平台【滁州专区】查询、获取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采购文件。首次登录办理入库手续，办理入库不收取任何费用。新点电子招投标统一认证平台使用相关问题（如系统登录、信息登记、录入及提交、数字证书关联等）请拨打服务电话：0512-58151515（工作日）。  </w:t>
      </w:r>
    </w:p>
    <w:p w14:paraId="151F23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（2）供应商登录新点电子交易平台【滁州专区】获取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采购文件及其它资料（含澄清和补充说明等）。如在</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采购文件获取过程中遇到系统问题，请拨打技术支持服务热线 0512-58151515或者网站首页在线客服。</w:t>
      </w:r>
    </w:p>
    <w:p w14:paraId="392FAA7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2、询价采购文件及相关资料售价：人民币0元/套（含清单控制价、图纸及澄清答疑文件）</w:t>
      </w:r>
    </w:p>
    <w:bookmarkEnd w:id="10"/>
    <w:bookmarkEnd w:id="11"/>
    <w:bookmarkEnd w:id="12"/>
    <w:bookmarkEnd w:id="13"/>
    <w:p w14:paraId="512A2CFF">
      <w:pPr>
        <w:keepNext/>
        <w:keepLines/>
        <w:spacing w:before="200" w:after="200"/>
        <w:rPr>
          <w:rFonts w:ascii="黑体" w:hAnsi="黑体" w:eastAsia="黑体" w:cs="黑体"/>
          <w:color w:val="auto"/>
          <w:kern w:val="0"/>
          <w:sz w:val="28"/>
          <w:szCs w:val="28"/>
          <w:highlight w:val="none"/>
          <w:u w:color="000000"/>
        </w:rPr>
      </w:pPr>
      <w:bookmarkStart w:id="14" w:name="_Toc28359093"/>
      <w:bookmarkStart w:id="15" w:name="_Toc35393802"/>
      <w:bookmarkStart w:id="16" w:name="_Toc28359016"/>
      <w:bookmarkStart w:id="17" w:name="_Toc35393633"/>
      <w:r>
        <w:rPr>
          <w:rFonts w:hint="eastAsia" w:ascii="黑体" w:hAnsi="黑体" w:eastAsia="黑体" w:cs="黑体"/>
          <w:color w:val="auto"/>
          <w:kern w:val="0"/>
          <w:sz w:val="28"/>
          <w:szCs w:val="28"/>
          <w:highlight w:val="none"/>
          <w:u w:color="000000"/>
        </w:rPr>
        <w:t>四、响应文件提交</w:t>
      </w:r>
    </w:p>
    <w:p w14:paraId="72BC9FDF">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截止时间：202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0000FF"/>
          <w:kern w:val="0"/>
          <w:sz w:val="28"/>
          <w:szCs w:val="28"/>
          <w:highlight w:val="none"/>
          <w:u w:color="000000"/>
          <w:lang w:val="en-US" w:eastAsia="zh-CN"/>
        </w:rPr>
        <w:t>10月26日</w:t>
      </w:r>
      <w:r>
        <w:rPr>
          <w:rFonts w:hint="eastAsia" w:ascii="仿宋" w:hAnsi="仿宋" w:eastAsia="仿宋" w:cs="Times New Roman"/>
          <w:color w:val="auto"/>
          <w:kern w:val="0"/>
          <w:sz w:val="28"/>
          <w:szCs w:val="28"/>
          <w:highlight w:val="none"/>
          <w:u w:color="000000"/>
          <w:lang w:val="en-US" w:eastAsia="zh-CN"/>
        </w:rPr>
        <w:t>09</w:t>
      </w:r>
      <w:r>
        <w:rPr>
          <w:rFonts w:hint="eastAsia" w:ascii="仿宋" w:hAnsi="仿宋" w:eastAsia="仿宋" w:cs="Times New Roman"/>
          <w:color w:val="auto"/>
          <w:kern w:val="0"/>
          <w:sz w:val="28"/>
          <w:szCs w:val="28"/>
          <w:highlight w:val="none"/>
          <w:u w:color="000000"/>
        </w:rPr>
        <w:t>点00分（北京时间）（从</w:t>
      </w:r>
      <w:r>
        <w:rPr>
          <w:rFonts w:hint="eastAsia" w:ascii="仿宋" w:hAnsi="仿宋" w:eastAsia="仿宋" w:cs="Times New Roman"/>
          <w:color w:val="auto"/>
          <w:kern w:val="0"/>
          <w:sz w:val="28"/>
          <w:szCs w:val="28"/>
          <w:highlight w:val="none"/>
          <w:u w:color="000000"/>
          <w:lang w:eastAsia="zh-CN"/>
        </w:rPr>
        <w:t>询价采购文件</w:t>
      </w:r>
      <w:r>
        <w:rPr>
          <w:rFonts w:hint="eastAsia" w:ascii="仿宋" w:hAnsi="仿宋" w:eastAsia="仿宋" w:cs="Times New Roman"/>
          <w:color w:val="auto"/>
          <w:kern w:val="0"/>
          <w:sz w:val="28"/>
          <w:szCs w:val="28"/>
          <w:highlight w:val="none"/>
          <w:u w:color="000000"/>
        </w:rPr>
        <w:t>开始发出之日起至供应商提交响应文件截止之日止不得少于3个工作日）</w:t>
      </w:r>
    </w:p>
    <w:p w14:paraId="27C86F5E">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方式：网上递交加密响应文件</w:t>
      </w:r>
    </w:p>
    <w:bookmarkEnd w:id="14"/>
    <w:bookmarkEnd w:id="15"/>
    <w:bookmarkEnd w:id="16"/>
    <w:bookmarkEnd w:id="17"/>
    <w:p w14:paraId="2EB338CE">
      <w:pPr>
        <w:keepNext/>
        <w:keepLines/>
        <w:spacing w:before="200" w:after="200"/>
        <w:rPr>
          <w:rFonts w:ascii="黑体" w:hAnsi="黑体" w:eastAsia="黑体" w:cs="黑体"/>
          <w:color w:val="auto"/>
          <w:kern w:val="0"/>
          <w:sz w:val="28"/>
          <w:szCs w:val="28"/>
          <w:highlight w:val="none"/>
          <w:u w:color="000000"/>
        </w:rPr>
      </w:pPr>
      <w:bookmarkStart w:id="18" w:name="_Toc14529"/>
      <w:bookmarkStart w:id="19" w:name="_Toc2396"/>
      <w:r>
        <w:rPr>
          <w:rFonts w:hint="eastAsia" w:ascii="黑体" w:hAnsi="黑体" w:eastAsia="黑体" w:cs="黑体"/>
          <w:color w:val="auto"/>
          <w:kern w:val="0"/>
          <w:sz w:val="28"/>
          <w:szCs w:val="28"/>
          <w:highlight w:val="none"/>
          <w:u w:color="000000"/>
        </w:rPr>
        <w:t>五、开启</w:t>
      </w:r>
    </w:p>
    <w:p w14:paraId="1154310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0000FF"/>
          <w:kern w:val="0"/>
          <w:sz w:val="28"/>
          <w:szCs w:val="28"/>
          <w:highlight w:val="none"/>
          <w:u w:color="000000"/>
          <w:lang w:val="en-US" w:eastAsia="zh-CN"/>
        </w:rPr>
        <w:t>10月26日</w:t>
      </w:r>
      <w:r>
        <w:rPr>
          <w:rFonts w:hint="eastAsia" w:ascii="仿宋" w:hAnsi="仿宋" w:eastAsia="仿宋" w:cs="Times New Roman"/>
          <w:color w:val="auto"/>
          <w:kern w:val="0"/>
          <w:sz w:val="28"/>
          <w:szCs w:val="28"/>
          <w:highlight w:val="none"/>
          <w:u w:color="000000"/>
          <w:lang w:val="en-US" w:eastAsia="zh-CN"/>
        </w:rPr>
        <w:t>09</w:t>
      </w:r>
      <w:r>
        <w:rPr>
          <w:rFonts w:hint="eastAsia" w:ascii="仿宋" w:hAnsi="仿宋" w:eastAsia="仿宋" w:cs="Times New Roman"/>
          <w:color w:val="auto"/>
          <w:kern w:val="0"/>
          <w:sz w:val="28"/>
          <w:szCs w:val="28"/>
          <w:highlight w:val="none"/>
          <w:u w:color="000000"/>
        </w:rPr>
        <w:t>点00分（北京时间）</w:t>
      </w:r>
    </w:p>
    <w:p w14:paraId="0DC2B2B3">
      <w:pPr>
        <w:keepNext w:val="0"/>
        <w:keepLines w:val="0"/>
        <w:pageBreakBefore w:val="0"/>
        <w:widowControl w:val="0"/>
        <w:kinsoku w:val="0"/>
        <w:wordWrap w:val="0"/>
        <w:overflowPunct/>
        <w:topLinePunct w:val="0"/>
        <w:autoSpaceDE/>
        <w:autoSpaceDN/>
        <w:bidi w:val="0"/>
        <w:adjustRightInd/>
        <w:snapToGrid/>
        <w:ind w:firstLine="560" w:firstLineChars="200"/>
        <w:textAlignment w:val="baseline"/>
        <w:rPr>
          <w:rStyle w:val="36"/>
          <w:rFonts w:hint="eastAsia" w:ascii="仿宋" w:hAnsi="仿宋" w:eastAsia="仿宋" w:cs="仿宋"/>
          <w:i w:val="0"/>
          <w:iCs w:val="0"/>
          <w:caps w:val="0"/>
          <w:color w:val="auto"/>
          <w:spacing w:val="0"/>
          <w:kern w:val="0"/>
          <w:sz w:val="28"/>
          <w:szCs w:val="28"/>
          <w:highlight w:val="none"/>
          <w:u w:val="none"/>
          <w:shd w:val="clear" w:color="auto" w:fill="FFFFFF"/>
          <w:lang w:val="en-US" w:eastAsia="zh-CN" w:bidi="ar"/>
        </w:rPr>
      </w:pPr>
      <w:r>
        <w:rPr>
          <w:rFonts w:hint="eastAsia" w:ascii="仿宋" w:hAnsi="仿宋" w:eastAsia="仿宋" w:cs="Times New Roman"/>
          <w:color w:val="auto"/>
          <w:kern w:val="0"/>
          <w:sz w:val="28"/>
          <w:szCs w:val="28"/>
          <w:highlight w:val="none"/>
          <w:u w:color="000000"/>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网上开启，供应商登录滁州市城投工程咨询管理有限公司不见面开标系统参与网上开标（网址</w:t>
      </w:r>
      <w:r>
        <w:rPr>
          <w:rFonts w:hint="eastAsia" w:ascii="仿宋" w:hAnsi="仿宋" w:eastAsia="仿宋" w:cs="仿宋"/>
          <w:i w:val="0"/>
          <w:iCs w:val="0"/>
          <w:caps w:val="0"/>
          <w:color w:val="auto"/>
          <w:spacing w:val="0"/>
          <w:kern w:val="0"/>
          <w:sz w:val="28"/>
          <w:szCs w:val="28"/>
          <w:highlight w:val="none"/>
          <w:u w:val="none"/>
          <w:shd w:val="clear" w:color="auto" w:fill="FFFFFF"/>
          <w:lang w:val="en-US" w:eastAsia="zh-CN" w:bidi="ar"/>
        </w:rPr>
        <w:t>：</w:t>
      </w:r>
      <w:r>
        <w:rPr>
          <w:rStyle w:val="36"/>
          <w:rFonts w:hint="eastAsia" w:ascii="仿宋" w:hAnsi="仿宋" w:eastAsia="仿宋" w:cs="仿宋"/>
          <w:i w:val="0"/>
          <w:iCs w:val="0"/>
          <w:caps w:val="0"/>
          <w:color w:val="auto"/>
          <w:spacing w:val="0"/>
          <w:kern w:val="0"/>
          <w:sz w:val="28"/>
          <w:szCs w:val="28"/>
          <w:highlight w:val="none"/>
          <w:u w:val="none"/>
          <w:shd w:val="clear" w:color="auto" w:fill="FFFFFF"/>
          <w:lang w:val="en-US" w:eastAsia="zh-CN" w:bidi="ar"/>
        </w:rPr>
        <w:t>http:</w:t>
      </w:r>
      <w:bookmarkStart w:id="118" w:name="_GoBack"/>
      <w:bookmarkEnd w:id="118"/>
      <w:r>
        <w:rPr>
          <w:rStyle w:val="36"/>
          <w:rFonts w:hint="eastAsia" w:ascii="仿宋" w:hAnsi="仿宋" w:eastAsia="仿宋" w:cs="仿宋"/>
          <w:i w:val="0"/>
          <w:iCs w:val="0"/>
          <w:caps w:val="0"/>
          <w:color w:val="auto"/>
          <w:spacing w:val="0"/>
          <w:kern w:val="0"/>
          <w:sz w:val="28"/>
          <w:szCs w:val="28"/>
          <w:highlight w:val="none"/>
          <w:u w:val="none"/>
          <w:shd w:val="clear" w:color="auto" w:fill="FFFFFF"/>
          <w:lang w:val="en-US" w:eastAsia="zh-CN" w:bidi="ar"/>
        </w:rPr>
        <w:t>//js.etrading.cn/EpointBidOpening/bidopeninghallaction/hall/login）。</w:t>
      </w:r>
    </w:p>
    <w:p w14:paraId="15776A90">
      <w:pPr>
        <w:keepNext w:val="0"/>
        <w:keepLines w:val="0"/>
        <w:kinsoku w:val="0"/>
        <w:wordWrap w:val="0"/>
        <w:spacing w:before="0" w:after="0"/>
        <w:ind w:firstLine="0" w:firstLineChars="0"/>
        <w:textAlignment w:val="baseline"/>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六、公告期限</w:t>
      </w:r>
    </w:p>
    <w:p w14:paraId="17DD1C71">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自本公告发布之日起3个工作日。</w:t>
      </w:r>
    </w:p>
    <w:bookmarkEnd w:id="18"/>
    <w:bookmarkEnd w:id="19"/>
    <w:p w14:paraId="41FD9EC3">
      <w:pPr>
        <w:keepNext/>
        <w:keepLines/>
        <w:spacing w:before="200" w:after="20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七、其他补充事宜</w:t>
      </w:r>
    </w:p>
    <w:p w14:paraId="010B033D">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请于公告发布之日起从滁州市城投工程咨询管理有限公司官网（https://www.czctgczx.com/），点击项目招标公告下方【我要投标】，登录新点电子交易平台后在【滁州专区】（https://www.etrading.cn/BREpointSSO/login/oauth2login?regioncode=DQ_ChuZhou）下载本项目</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采购文件。供应商自行承担因未按要求获取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采购文件导致无法上传电子响应文件的风险。</w:t>
      </w:r>
    </w:p>
    <w:p w14:paraId="26B4962A">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2.供应商须登录新点电子交易平台【滁州专区】查询、获取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采购文件。首次登录办理入库手续，办理入库不收取任何费用。新点电子招投标统一认证平台使用相关问题（如系统登录、信息登记、录入及提交、数字证书关联等）请拨打服务电话：0512-58151515（工作日）。  </w:t>
      </w:r>
    </w:p>
    <w:p w14:paraId="08832032">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3.供应商登录新点电子交易平台【滁州专区】获取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采购文件及其它资料（含澄清和补充说明等）。如在</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采购文件获取过程中遇到系统问题，请拨打技术支持服务热线0512-58151515或者网站首页在线客服。</w:t>
      </w:r>
    </w:p>
    <w:p w14:paraId="65B7BDE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4.本项目采用不见面开标，供应商登录滁州市城投工程咨询管理有限公司不见面开标系统参与网上开标（网址：http://js.etrading.cn/EpointBidOpening/bidopeninghallaction/hall/login）。</w:t>
      </w:r>
    </w:p>
    <w:p w14:paraId="52D041D8">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5.供应商应在投标截止时间之前，登录新点电子交易平台【滁州专区】上传响应文件。逾期上传响应文件的，电子系统不予受理。</w:t>
      </w:r>
    </w:p>
    <w:p w14:paraId="12F14C91">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6.供应商的联系人电话(手机)、电子邮箱等通讯方式在开启过程中必须保持畅通，否则因上述原因造成的后果，责任自负。</w:t>
      </w:r>
    </w:p>
    <w:p w14:paraId="328D5344">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7.本项目采用电子招投标方式，请供应商在“新点电子交易平台”常用下载专区下载“新点电子交易平台专用投标文件制作软件”，仔细阅读</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要求和相关操作手册，以免影响响应文件编制，因供应商未及时关注相关信息对响应造成的不利后果由其自行承担。投标软件制作工具下载：https://download.bqpoint.com/download/downloaddetail.html?SourceFrom=Ztb&amp;ZtbSoftXiaQuCode=0128&amp;ZtbSoftType=tballinclusive。</w:t>
      </w:r>
    </w:p>
    <w:p w14:paraId="2451E14B">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b w:val="0"/>
          <w:bCs w:val="0"/>
          <w:color w:val="auto"/>
          <w:sz w:val="28"/>
          <w:szCs w:val="28"/>
          <w:highlight w:val="none"/>
          <w:lang w:val="en-US" w:eastAsia="zh-CN"/>
        </w:rPr>
        <w:t>8.本项目开评标实行全流程电子化，在线完成开评标活动。开标时供应商无需到达开标现场，不接受现场解密，实行远程解密和在线询标。各供应商认真学习《新点电子交易平台投标人操作手册》，务必掌握远程解密方法和在线回复询标方法</w:t>
      </w:r>
      <w:r>
        <w:rPr>
          <w:rFonts w:hint="eastAsia" w:ascii="仿宋" w:hAnsi="仿宋" w:eastAsia="仿宋" w:cs="Times New Roman"/>
          <w:color w:val="auto"/>
          <w:kern w:val="0"/>
          <w:sz w:val="28"/>
          <w:szCs w:val="28"/>
          <w:highlight w:val="none"/>
          <w:u w:color="000000"/>
        </w:rPr>
        <w:t>。</w:t>
      </w:r>
    </w:p>
    <w:p w14:paraId="07DAF5B2">
      <w:pPr>
        <w:keepNext/>
        <w:keepLines/>
        <w:spacing w:before="200" w:after="20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八、凡对本次采购提出询问，请按以下方式联系</w:t>
      </w:r>
    </w:p>
    <w:p w14:paraId="6CC7F6FD">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1.采购人信息</w:t>
      </w:r>
    </w:p>
    <w:p w14:paraId="24454C5F">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 xml:space="preserve">名称：滁州职业技术学院 </w:t>
      </w:r>
    </w:p>
    <w:p w14:paraId="2B16E855">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地址：安徽滁州市丰乐大道2188号</w:t>
      </w:r>
    </w:p>
    <w:p w14:paraId="40C18AC5">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 xml:space="preserve">联系人：陈老师、李老师 </w:t>
      </w:r>
    </w:p>
    <w:p w14:paraId="61011135">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联系方式： 0550-3854662</w:t>
      </w:r>
    </w:p>
    <w:p w14:paraId="151402DE">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2.代理机构信息</w:t>
      </w:r>
    </w:p>
    <w:p w14:paraId="0EAF1B5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滁州市城投工程咨询管理有限公司</w:t>
      </w:r>
    </w:p>
    <w:p w14:paraId="70DC87B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地址：滁州市龙蟠大道109号房产大厦</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楼</w:t>
      </w:r>
    </w:p>
    <w:p w14:paraId="3EE40834">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毕玉</w:t>
      </w:r>
    </w:p>
    <w:p w14:paraId="1EF38CB8">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15385506369</w:t>
      </w:r>
    </w:p>
    <w:p w14:paraId="4063AE3C">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21B18EFB">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8D88FAC">
      <w:pPr>
        <w:spacing w:line="360" w:lineRule="auto"/>
        <w:jc w:val="center"/>
        <w:outlineLvl w:val="1"/>
        <w:rPr>
          <w:rFonts w:asciiTheme="minorEastAsia" w:hAnsiTheme="minorEastAsia" w:eastAsiaTheme="minorEastAsia"/>
          <w:b/>
          <w:color w:val="auto"/>
          <w:sz w:val="24"/>
          <w:highlight w:val="none"/>
        </w:rPr>
      </w:pPr>
      <w:bookmarkStart w:id="21" w:name="_Toc5571"/>
      <w:bookmarkStart w:id="22" w:name="_Toc1217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173E936C">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2028"/>
        <w:gridCol w:w="6339"/>
      </w:tblGrid>
      <w:tr w14:paraId="1463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CA9C574">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072" w:type="pct"/>
            <w:vAlign w:val="center"/>
          </w:tcPr>
          <w:p w14:paraId="4235DF59">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350" w:type="pct"/>
            <w:vAlign w:val="center"/>
          </w:tcPr>
          <w:p w14:paraId="4254168E">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711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577" w:type="pct"/>
            <w:vAlign w:val="center"/>
          </w:tcPr>
          <w:p w14:paraId="2A9A9F98">
            <w:pPr>
              <w:pStyle w:val="46"/>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072" w:type="pct"/>
            <w:vAlign w:val="center"/>
          </w:tcPr>
          <w:p w14:paraId="117AF8F6">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现场考察或标前答疑会</w:t>
            </w:r>
          </w:p>
        </w:tc>
        <w:tc>
          <w:tcPr>
            <w:tcW w:w="3350" w:type="pct"/>
            <w:vAlign w:val="center"/>
          </w:tcPr>
          <w:p w14:paraId="607E78CC">
            <w:pPr>
              <w:spacing w:line="360" w:lineRule="auto"/>
              <w:rPr>
                <w:rFonts w:asciiTheme="minorEastAsia" w:hAnsiTheme="minorEastAsia" w:eastAsiaTheme="minorEastAsia"/>
                <w:b w:val="0"/>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tc>
      </w:tr>
      <w:tr w14:paraId="2F57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CDFE6D8">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6</w:t>
            </w:r>
            <w:r>
              <w:rPr>
                <w:rFonts w:asciiTheme="minorEastAsia" w:hAnsiTheme="minorEastAsia" w:eastAsiaTheme="minorEastAsia"/>
                <w:bCs/>
                <w:color w:val="auto"/>
                <w:kern w:val="2"/>
                <w:highlight w:val="none"/>
              </w:rPr>
              <w:t>.1</w:t>
            </w:r>
          </w:p>
        </w:tc>
        <w:tc>
          <w:tcPr>
            <w:tcW w:w="1072" w:type="pct"/>
            <w:vAlign w:val="center"/>
          </w:tcPr>
          <w:p w14:paraId="4B079295">
            <w:pPr>
              <w:pStyle w:val="45"/>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350" w:type="pct"/>
            <w:vAlign w:val="center"/>
          </w:tcPr>
          <w:p w14:paraId="2E825B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rPr>
              <w:t>202</w:t>
            </w:r>
            <w:r>
              <w:rPr>
                <w:rFonts w:hint="eastAsia" w:asciiTheme="minorEastAsia" w:hAnsiTheme="minorEastAsia" w:eastAsiaTheme="minorEastAsia"/>
                <w:b w:val="0"/>
                <w:color w:val="auto"/>
                <w:sz w:val="24"/>
                <w:highlight w:val="none"/>
                <w:u w:val="single"/>
                <w:lang w:val="en-US" w:eastAsia="zh-CN"/>
              </w:rPr>
              <w:t>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 xml:space="preserve"> 10</w:t>
            </w:r>
            <w:r>
              <w:rPr>
                <w:rFonts w:hint="eastAsia"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 xml:space="preserve"> 14 </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rPr>
              <w:t>1</w:t>
            </w:r>
            <w:r>
              <w:rPr>
                <w:rFonts w:hint="eastAsia" w:asciiTheme="minorEastAsia" w:hAnsiTheme="minorEastAsia" w:eastAsiaTheme="minorEastAsia"/>
                <w:b w:val="0"/>
                <w:color w:val="auto"/>
                <w:sz w:val="24"/>
                <w:highlight w:val="none"/>
                <w:u w:val="single"/>
                <w:lang w:val="en-US" w:eastAsia="zh-CN"/>
              </w:rPr>
              <w:t>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0</w:t>
            </w:r>
            <w:r>
              <w:rPr>
                <w:rFonts w:hint="eastAsia" w:asciiTheme="minorEastAsia" w:hAnsiTheme="minorEastAsia" w:eastAsiaTheme="minorEastAsia"/>
                <w:b w:val="0"/>
                <w:color w:val="auto"/>
                <w:sz w:val="24"/>
                <w:highlight w:val="none"/>
                <w:u w:val="single"/>
              </w:rPr>
              <w:t>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225D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restart"/>
            <w:vAlign w:val="center"/>
          </w:tcPr>
          <w:p w14:paraId="097A89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7</w:t>
            </w:r>
            <w:r>
              <w:rPr>
                <w:rFonts w:asciiTheme="minorEastAsia" w:hAnsiTheme="minorEastAsia" w:eastAsiaTheme="minorEastAsia"/>
                <w:bCs/>
                <w:color w:val="auto"/>
                <w:kern w:val="2"/>
                <w:highlight w:val="none"/>
              </w:rPr>
              <w:t>.1</w:t>
            </w:r>
          </w:p>
        </w:tc>
        <w:tc>
          <w:tcPr>
            <w:tcW w:w="1072" w:type="pct"/>
            <w:vMerge w:val="restart"/>
            <w:vAlign w:val="center"/>
          </w:tcPr>
          <w:p w14:paraId="2E91C83D">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350" w:type="pct"/>
            <w:vAlign w:val="center"/>
          </w:tcPr>
          <w:p w14:paraId="4FA4CE04">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t>☑</w:t>
            </w:r>
            <w:r>
              <w:rPr>
                <w:rFonts w:asciiTheme="minorEastAsia" w:hAnsiTheme="minorEastAsia" w:eastAsiaTheme="minorEastAsia"/>
                <w:b w:val="0"/>
                <w:color w:val="auto"/>
                <w:sz w:val="24"/>
                <w:highlight w:val="none"/>
              </w:rPr>
              <w:t>不分包     □分为</w:t>
            </w:r>
            <w:r>
              <w:rPr>
                <w:rFonts w:hint="eastAsia" w:asciiTheme="minorEastAsia" w:hAnsiTheme="minorEastAsia" w:eastAsiaTheme="minorEastAsia"/>
                <w:b w:val="0"/>
                <w:color w:val="auto"/>
                <w:sz w:val="24"/>
                <w:highlight w:val="none"/>
              </w:rPr>
              <w:t>/</w:t>
            </w:r>
            <w:r>
              <w:rPr>
                <w:rFonts w:asciiTheme="minorEastAsia" w:hAnsiTheme="minorEastAsia" w:eastAsiaTheme="minorEastAsia"/>
                <w:b w:val="0"/>
                <w:color w:val="auto"/>
                <w:sz w:val="24"/>
                <w:highlight w:val="none"/>
              </w:rPr>
              <w:t>个包</w:t>
            </w:r>
          </w:p>
        </w:tc>
      </w:tr>
      <w:tr w14:paraId="555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Merge w:val="continue"/>
            <w:vAlign w:val="center"/>
          </w:tcPr>
          <w:p w14:paraId="114719C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072" w:type="pct"/>
            <w:vMerge w:val="continue"/>
            <w:vAlign w:val="center"/>
          </w:tcPr>
          <w:p w14:paraId="259AFAA1">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350" w:type="pct"/>
            <w:vAlign w:val="center"/>
          </w:tcPr>
          <w:p w14:paraId="1CECC8B7">
            <w:pPr>
              <w:pStyle w:val="45"/>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val="0"/>
                <w:bCs w:val="0"/>
                <w:color w:val="auto"/>
                <w:sz w:val="24"/>
                <w:szCs w:val="18"/>
                <w:highlight w:val="none"/>
                <w:u w:val="single"/>
              </w:rPr>
              <w:t>/</w:t>
            </w:r>
            <w:r>
              <w:rPr>
                <w:rFonts w:asciiTheme="minorEastAsia" w:hAnsiTheme="minorEastAsia" w:eastAsiaTheme="minorEastAsia"/>
                <w:b w:val="0"/>
                <w:bCs w:val="0"/>
                <w:color w:val="auto"/>
                <w:sz w:val="24"/>
                <w:szCs w:val="18"/>
                <w:highlight w:val="none"/>
                <w:u w:val="single"/>
              </w:rPr>
              <w:t xml:space="preserve">        </w:t>
            </w:r>
          </w:p>
        </w:tc>
      </w:tr>
      <w:tr w14:paraId="6CD6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9DC0566">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072" w:type="pct"/>
            <w:vAlign w:val="center"/>
          </w:tcPr>
          <w:p w14:paraId="21D2133F">
            <w:pPr>
              <w:pStyle w:val="45"/>
              <w:pageBreakBefore w:val="0"/>
              <w:widowControl w:val="0"/>
              <w:kinsoku/>
              <w:wordWrap w:val="0"/>
              <w:topLinePunct w:val="0"/>
              <w:bidi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投标保证金</w:t>
            </w:r>
          </w:p>
        </w:tc>
        <w:tc>
          <w:tcPr>
            <w:tcW w:w="3350" w:type="pct"/>
            <w:vAlign w:val="center"/>
          </w:tcPr>
          <w:p w14:paraId="6B9B4660">
            <w:pPr>
              <w:pageBreakBefore w:val="0"/>
              <w:widowControl w:val="0"/>
              <w:kinsoku/>
              <w:wordWrap w:val="0"/>
              <w:topLinePunct w:val="0"/>
              <w:bidi w:val="0"/>
              <w:spacing w:line="360" w:lineRule="auto"/>
              <w:rPr>
                <w:rFonts w:hint="eastAsia" w:asciiTheme="minorEastAsia" w:hAnsiTheme="minorEastAsia" w:eastAsiaTheme="minorEastAsia"/>
                <w:b w:val="0"/>
                <w:color w:val="auto"/>
                <w:sz w:val="24"/>
                <w:highlight w:val="none"/>
              </w:rPr>
            </w:pPr>
            <w:r>
              <w:rPr>
                <w:rFonts w:hint="eastAsia" w:ascii="宋体" w:hAnsi="宋体" w:eastAsia="宋体"/>
                <w:bCs/>
                <w:color w:val="auto"/>
                <w:kern w:val="0"/>
                <w:sz w:val="24"/>
                <w:szCs w:val="28"/>
                <w:highlight w:val="none"/>
              </w:rPr>
              <w:t>不收取</w:t>
            </w:r>
          </w:p>
        </w:tc>
      </w:tr>
      <w:tr w14:paraId="71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DD5C897">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072" w:type="pct"/>
            <w:vAlign w:val="center"/>
          </w:tcPr>
          <w:p w14:paraId="75402279">
            <w:pPr>
              <w:pStyle w:val="45"/>
              <w:pageBreakBefore w:val="0"/>
              <w:widowControl w:val="0"/>
              <w:kinsoku/>
              <w:wordWrap w:val="0"/>
              <w:topLinePunct w:val="0"/>
              <w:bidi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投标有效期</w:t>
            </w:r>
          </w:p>
        </w:tc>
        <w:tc>
          <w:tcPr>
            <w:tcW w:w="3350" w:type="pct"/>
            <w:vAlign w:val="center"/>
          </w:tcPr>
          <w:p w14:paraId="1BC62FEE">
            <w:pPr>
              <w:pStyle w:val="45"/>
              <w:pageBreakBefore w:val="0"/>
              <w:widowControl w:val="0"/>
              <w:kinsoku/>
              <w:wordWrap w:val="0"/>
              <w:topLinePunct w:val="0"/>
              <w:bidi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21C0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885790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11.2</w:t>
            </w:r>
          </w:p>
        </w:tc>
        <w:tc>
          <w:tcPr>
            <w:tcW w:w="1072" w:type="pct"/>
            <w:vAlign w:val="center"/>
          </w:tcPr>
          <w:p w14:paraId="0E1F50B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350" w:type="pct"/>
            <w:vAlign w:val="center"/>
          </w:tcPr>
          <w:p w14:paraId="3988ADF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bCs w:val="0"/>
                <w:color w:val="auto"/>
                <w:sz w:val="28"/>
                <w:szCs w:val="28"/>
                <w:highlight w:val="none"/>
                <w:u w:val="single"/>
              </w:rPr>
              <w:t xml:space="preserve"> </w:t>
            </w:r>
            <w:r>
              <w:rPr>
                <w:rFonts w:hint="eastAsia" w:asciiTheme="minorEastAsia" w:hAnsiTheme="minorEastAsia" w:eastAsiaTheme="minorEastAsia"/>
                <w:b/>
                <w:bCs w:val="0"/>
                <w:color w:val="auto"/>
                <w:sz w:val="28"/>
                <w:szCs w:val="28"/>
                <w:highlight w:val="none"/>
                <w:u w:val="single"/>
                <w:lang w:val="en-US" w:eastAsia="zh-CN"/>
              </w:rPr>
              <w:t xml:space="preserve">30 </w:t>
            </w:r>
            <w:r>
              <w:rPr>
                <w:rFonts w:hint="eastAsia" w:asciiTheme="minorEastAsia" w:hAnsiTheme="minorEastAsia" w:eastAsiaTheme="minorEastAsia"/>
                <w:b w:val="0"/>
                <w:color w:val="auto"/>
                <w:sz w:val="24"/>
                <w:highlight w:val="none"/>
              </w:rPr>
              <w:t>分钟内</w:t>
            </w:r>
            <w:r>
              <w:rPr>
                <w:rFonts w:hint="eastAsia" w:ascii="宋体" w:hAnsi="宋体" w:eastAsia="宋体" w:cs="宋体"/>
                <w:b w:val="0"/>
                <w:color w:val="auto"/>
                <w:sz w:val="24"/>
                <w:szCs w:val="24"/>
                <w:highlight w:val="none"/>
              </w:rPr>
              <w:t>（以本项目网上招投标系统解密倒计时为准）</w:t>
            </w:r>
          </w:p>
        </w:tc>
      </w:tr>
      <w:tr w14:paraId="2F4C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326038F">
            <w:pPr>
              <w:pStyle w:val="46"/>
              <w:pBdr>
                <w:bottom w:val="none" w:color="auto" w:sz="0" w:space="0"/>
              </w:pBdr>
              <w:tabs>
                <w:tab w:val="clear" w:pos="4153"/>
                <w:tab w:val="clear" w:pos="8306"/>
              </w:tabs>
              <w:adjustRightInd/>
              <w:spacing w:line="240" w:lineRule="auto"/>
              <w:textAlignment w:val="auto"/>
              <w:rPr>
                <w:rFonts w:hint="eastAsia"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16</w:t>
            </w:r>
            <w:r>
              <w:rPr>
                <w:rFonts w:asciiTheme="minorEastAsia" w:hAnsiTheme="minorEastAsia" w:eastAsiaTheme="minorEastAsia"/>
                <w:bCs/>
                <w:color w:val="auto"/>
                <w:kern w:val="2"/>
                <w:highlight w:val="none"/>
              </w:rPr>
              <w:t>.1</w:t>
            </w:r>
          </w:p>
        </w:tc>
        <w:tc>
          <w:tcPr>
            <w:tcW w:w="1072" w:type="pct"/>
            <w:vAlign w:val="center"/>
          </w:tcPr>
          <w:p w14:paraId="6C6CCE2A">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C16D4F3">
            <w:pPr>
              <w:pStyle w:val="4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i/>
                <w:color w:val="auto"/>
                <w:sz w:val="24"/>
                <w:highlight w:val="none"/>
              </w:rPr>
              <w:t>（非专门面向中小企业采购项目适用）</w:t>
            </w:r>
          </w:p>
        </w:tc>
        <w:tc>
          <w:tcPr>
            <w:tcW w:w="3350" w:type="pct"/>
            <w:vAlign w:val="center"/>
          </w:tcPr>
          <w:p w14:paraId="024F2A8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对小型和微型企业产品的价格给予10%的扣除后参与评审；其评审价=投标报价*90%</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5DBA02CA">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61769665">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56ACF224">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p w14:paraId="29E06322">
            <w:pPr>
              <w:pStyle w:val="4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tc>
      </w:tr>
      <w:tr w14:paraId="5A9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173B990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072" w:type="pct"/>
            <w:vAlign w:val="center"/>
          </w:tcPr>
          <w:p w14:paraId="75CCB67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350" w:type="pct"/>
            <w:vAlign w:val="center"/>
          </w:tcPr>
          <w:p w14:paraId="4700050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 xml:space="preserve">采购人委托询价小组确定 </w:t>
            </w:r>
          </w:p>
          <w:p w14:paraId="115EDAD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采购人确定</w:t>
            </w:r>
          </w:p>
        </w:tc>
      </w:tr>
      <w:tr w14:paraId="363B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FF847D">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21</w:t>
            </w:r>
            <w:r>
              <w:rPr>
                <w:rFonts w:asciiTheme="minorEastAsia" w:hAnsiTheme="minorEastAsia" w:eastAsiaTheme="minorEastAsia"/>
                <w:bCs/>
                <w:color w:val="auto"/>
                <w:kern w:val="2"/>
                <w:highlight w:val="none"/>
              </w:rPr>
              <w:t>.1</w:t>
            </w:r>
          </w:p>
        </w:tc>
        <w:tc>
          <w:tcPr>
            <w:tcW w:w="1072" w:type="pct"/>
            <w:vAlign w:val="center"/>
          </w:tcPr>
          <w:p w14:paraId="3E00E773">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350" w:type="pct"/>
            <w:vAlign w:val="center"/>
          </w:tcPr>
          <w:p w14:paraId="2950DD1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数据电文</w:t>
            </w:r>
          </w:p>
        </w:tc>
      </w:tr>
      <w:tr w14:paraId="128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5AFF454D">
            <w:pPr>
              <w:pStyle w:val="46"/>
              <w:pBdr>
                <w:bottom w:val="none" w:color="auto" w:sz="0" w:space="0"/>
              </w:pBdr>
              <w:tabs>
                <w:tab w:val="clear" w:pos="4153"/>
                <w:tab w:val="clear" w:pos="8306"/>
              </w:tabs>
              <w:adjustRightInd/>
              <w:spacing w:line="240" w:lineRule="auto"/>
              <w:textAlignment w:val="auto"/>
              <w:rPr>
                <w:rFonts w:ascii="宋体" w:hAnsi="宋体" w:eastAsia="宋体" w:cstheme="minorBidi"/>
                <w:bCs/>
                <w:color w:val="auto"/>
                <w:kern w:val="2"/>
                <w:highlight w:val="none"/>
              </w:rPr>
            </w:pPr>
            <w:r>
              <w:rPr>
                <w:rFonts w:hint="eastAsia" w:ascii="宋体" w:hAnsi="宋体" w:eastAsia="宋体" w:cs="宋体"/>
                <w:bCs/>
                <w:color w:val="auto"/>
                <w:szCs w:val="24"/>
                <w:highlight w:val="none"/>
              </w:rPr>
              <w:t>22.1</w:t>
            </w:r>
          </w:p>
        </w:tc>
        <w:tc>
          <w:tcPr>
            <w:tcW w:w="1072" w:type="pct"/>
            <w:vAlign w:val="center"/>
          </w:tcPr>
          <w:p w14:paraId="45F30629">
            <w:pPr>
              <w:pStyle w:val="45"/>
              <w:widowControl w:val="0"/>
              <w:spacing w:before="0" w:beforeAutospacing="0" w:after="0" w:afterAutospacing="0" w:line="360" w:lineRule="auto"/>
              <w:jc w:val="both"/>
              <w:rPr>
                <w:rFonts w:ascii="宋体" w:hAnsi="宋体" w:eastAsia="宋体" w:cstheme="minorBidi"/>
                <w:b w:val="0"/>
                <w:color w:val="auto"/>
                <w:sz w:val="24"/>
                <w:highlight w:val="none"/>
              </w:rPr>
            </w:pPr>
            <w:r>
              <w:rPr>
                <w:rFonts w:hint="eastAsia" w:ascii="宋体" w:hAnsi="宋体" w:eastAsia="宋体" w:cs="宋体"/>
                <w:b w:val="0"/>
                <w:color w:val="auto"/>
                <w:sz w:val="24"/>
                <w:szCs w:val="24"/>
                <w:highlight w:val="none"/>
              </w:rPr>
              <w:t>告知询价结果的形式</w:t>
            </w:r>
          </w:p>
        </w:tc>
        <w:tc>
          <w:tcPr>
            <w:tcW w:w="3350" w:type="pct"/>
            <w:vAlign w:val="center"/>
          </w:tcPr>
          <w:p w14:paraId="783AC166">
            <w:pPr>
              <w:pStyle w:val="45"/>
              <w:widowControl w:val="0"/>
              <w:spacing w:before="0" w:beforeAutospacing="0" w:after="0" w:afterAutospacing="0" w:line="360" w:lineRule="auto"/>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sym w:font="Wingdings" w:char="00FE"/>
            </w:r>
            <w:r>
              <w:rPr>
                <w:rFonts w:hint="eastAsia" w:ascii="宋体" w:hAnsi="宋体" w:eastAsia="宋体" w:cs="宋体"/>
                <w:b w:val="0"/>
                <w:color w:val="auto"/>
                <w:sz w:val="24"/>
                <w:szCs w:val="24"/>
                <w:highlight w:val="none"/>
              </w:rPr>
              <w:t>供应商自行登录电子</w:t>
            </w:r>
            <w:r>
              <w:rPr>
                <w:rFonts w:hint="eastAsia" w:ascii="宋体" w:hAnsi="宋体" w:eastAsia="宋体" w:cs="宋体"/>
                <w:b w:val="0"/>
                <w:bCs w:val="0"/>
                <w:color w:val="auto"/>
                <w:sz w:val="24"/>
                <w:szCs w:val="24"/>
                <w:highlight w:val="none"/>
              </w:rPr>
              <w:t>交易</w:t>
            </w:r>
            <w:r>
              <w:rPr>
                <w:rFonts w:hint="eastAsia" w:ascii="宋体" w:hAnsi="宋体" w:eastAsia="宋体" w:cs="宋体"/>
                <w:b w:val="0"/>
                <w:color w:val="auto"/>
                <w:sz w:val="24"/>
                <w:szCs w:val="24"/>
                <w:highlight w:val="none"/>
              </w:rPr>
              <w:t>系统查看</w:t>
            </w:r>
          </w:p>
          <w:p w14:paraId="79CAE0A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询价现场告知</w:t>
            </w:r>
          </w:p>
        </w:tc>
      </w:tr>
      <w:tr w14:paraId="5CAD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CF261F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3</w:t>
            </w:r>
            <w:r>
              <w:rPr>
                <w:rFonts w:asciiTheme="minorEastAsia" w:hAnsiTheme="minorEastAsia" w:eastAsiaTheme="minorEastAsia"/>
                <w:bCs/>
                <w:color w:val="auto"/>
                <w:kern w:val="2"/>
                <w:highlight w:val="none"/>
              </w:rPr>
              <w:t>.1</w:t>
            </w:r>
          </w:p>
        </w:tc>
        <w:tc>
          <w:tcPr>
            <w:tcW w:w="1072" w:type="pct"/>
            <w:vAlign w:val="center"/>
          </w:tcPr>
          <w:p w14:paraId="3A86F0CF">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350" w:type="pct"/>
          </w:tcPr>
          <w:p w14:paraId="1B570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0BDD6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15B70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合同价的</w:t>
            </w:r>
            <w:r>
              <w:rPr>
                <w:rFonts w:hint="default"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default" w:ascii="宋体" w:hAnsi="宋体" w:eastAsia="宋体"/>
                <w:bCs/>
                <w:color w:val="auto"/>
                <w:kern w:val="0"/>
                <w:sz w:val="24"/>
                <w:szCs w:val="28"/>
                <w:highlight w:val="none"/>
                <w:u w:val="single"/>
              </w:rPr>
              <w:t xml:space="preserve">  </w:t>
            </w:r>
            <w:r>
              <w:rPr>
                <w:rFonts w:hint="default" w:ascii="宋体" w:hAnsi="宋体" w:eastAsia="宋体"/>
                <w:bCs/>
                <w:color w:val="auto"/>
                <w:kern w:val="0"/>
                <w:sz w:val="24"/>
                <w:szCs w:val="28"/>
                <w:highlight w:val="none"/>
              </w:rPr>
              <w:t>%</w:t>
            </w:r>
          </w:p>
          <w:p w14:paraId="46FEFF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default"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00DDA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2838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hint="default" w:ascii="宋体" w:hAnsi="宋体" w:eastAsia="宋体"/>
                <w:bCs/>
                <w:color w:val="auto"/>
                <w:kern w:val="0"/>
                <w:sz w:val="24"/>
                <w:szCs w:val="28"/>
                <w:highlight w:val="none"/>
              </w:rPr>
              <w:t>函</w:t>
            </w:r>
          </w:p>
          <w:p w14:paraId="4212E610">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另行通知    </w:t>
            </w:r>
            <w:r>
              <w:rPr>
                <w:rFonts w:hint="eastAsia" w:ascii="宋体" w:hAnsi="宋体" w:eastAsia="宋体"/>
                <w:bCs/>
                <w:color w:val="auto"/>
                <w:kern w:val="0"/>
                <w:sz w:val="24"/>
                <w:szCs w:val="28"/>
                <w:highlight w:val="none"/>
              </w:rPr>
              <w:t xml:space="preserve">              </w:t>
            </w:r>
          </w:p>
          <w:p w14:paraId="7357CEA2">
            <w:pPr>
              <w:keepNext w:val="0"/>
              <w:keepLines w:val="0"/>
              <w:suppressLineNumbers w:val="0"/>
              <w:spacing w:before="0" w:beforeAutospacing="0" w:after="0" w:afterAutospacing="0" w:line="360" w:lineRule="auto"/>
              <w:ind w:left="0" w:right="0"/>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另行通知    </w:t>
            </w:r>
          </w:p>
          <w:p w14:paraId="682CDFEF">
            <w:pPr>
              <w:keepNext w:val="0"/>
              <w:keepLines w:val="0"/>
              <w:suppressLineNumbers w:val="0"/>
              <w:spacing w:before="0" w:beforeAutospacing="0" w:after="0" w:afterAutospacing="0" w:line="360" w:lineRule="auto"/>
              <w:ind w:left="0" w:right="0"/>
              <w:rPr>
                <w:rFonts w:hint="default" w:ascii="宋体" w:hAnsi="宋体" w:eastAsia="宋体"/>
                <w:color w:val="auto"/>
                <w:sz w:val="24"/>
                <w:szCs w:val="20"/>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szCs w:val="20"/>
                <w:highlight w:val="none"/>
              </w:rPr>
              <w:t>退还时间：</w:t>
            </w:r>
            <w:r>
              <w:rPr>
                <w:rFonts w:hint="eastAsia" w:ascii="宋体" w:hAnsi="宋体" w:eastAsia="宋体"/>
                <w:bCs/>
                <w:color w:val="auto"/>
                <w:kern w:val="0"/>
                <w:sz w:val="24"/>
                <w:szCs w:val="28"/>
                <w:highlight w:val="none"/>
                <w:u w:val="single"/>
              </w:rPr>
              <w:t xml:space="preserve"> ①采用银行转账方式：政府采购验收合格后，一次性退还；②采用支票、汇票、本票、保函等方式：有效期为自合同签订之日起至供货期满后止</w:t>
            </w:r>
            <w:r>
              <w:rPr>
                <w:rFonts w:hint="eastAsia" w:ascii="宋体" w:hAnsi="宋体" w:eastAsia="宋体"/>
                <w:bCs/>
                <w:color w:val="auto"/>
                <w:kern w:val="0"/>
                <w:sz w:val="24"/>
                <w:szCs w:val="28"/>
                <w:highlight w:val="none"/>
                <w:u w:val="single"/>
                <w:lang w:eastAsia="zh-CN"/>
              </w:rPr>
              <w:t>。</w:t>
            </w:r>
            <w:r>
              <w:rPr>
                <w:rFonts w:hint="eastAsia" w:ascii="宋体" w:hAnsi="宋体" w:eastAsia="宋体"/>
                <w:bCs/>
                <w:color w:val="auto"/>
                <w:kern w:val="0"/>
                <w:sz w:val="24"/>
                <w:szCs w:val="28"/>
                <w:highlight w:val="none"/>
                <w:u w:val="single"/>
              </w:rPr>
              <w:t xml:space="preserve"> </w:t>
            </w:r>
          </w:p>
          <w:p w14:paraId="32023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45152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7F39B604">
            <w:pPr>
              <w:spacing w:line="360" w:lineRule="auto"/>
              <w:rPr>
                <w:rFonts w:asciiTheme="minorEastAsia" w:hAnsiTheme="minorEastAsia" w:eastAsiaTheme="minorEastAsia"/>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5A9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34B931AE">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4</w:t>
            </w:r>
            <w:r>
              <w:rPr>
                <w:rFonts w:asciiTheme="minorEastAsia" w:hAnsiTheme="minorEastAsia" w:eastAsiaTheme="minorEastAsia"/>
                <w:bCs/>
                <w:color w:val="auto"/>
                <w:kern w:val="2"/>
                <w:highlight w:val="none"/>
              </w:rPr>
              <w:t>.1</w:t>
            </w:r>
          </w:p>
        </w:tc>
        <w:tc>
          <w:tcPr>
            <w:tcW w:w="1072" w:type="pct"/>
            <w:vAlign w:val="center"/>
          </w:tcPr>
          <w:p w14:paraId="55CD743D">
            <w:pPr>
              <w:pStyle w:val="45"/>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rPr>
              <w:t>代理费用</w:t>
            </w:r>
            <w:r>
              <w:rPr>
                <w:rFonts w:hint="eastAsia" w:asciiTheme="minorEastAsia" w:hAnsiTheme="minorEastAsia" w:eastAsiaTheme="minorEastAsia"/>
                <w:b w:val="0"/>
                <w:color w:val="auto"/>
                <w:sz w:val="24"/>
                <w:highlight w:val="none"/>
                <w:lang w:val="en-US" w:eastAsia="zh-CN"/>
              </w:rPr>
              <w:t>及专家评审费</w:t>
            </w:r>
          </w:p>
        </w:tc>
        <w:tc>
          <w:tcPr>
            <w:tcW w:w="3350" w:type="pct"/>
            <w:vAlign w:val="center"/>
          </w:tcPr>
          <w:p w14:paraId="3D57633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cs="宋体"/>
                <w:color w:val="auto"/>
                <w:spacing w:val="14"/>
                <w:sz w:val="24"/>
                <w:szCs w:val="24"/>
                <w:highlight w:val="none"/>
              </w:rPr>
              <w:t>成交供应商</w:t>
            </w:r>
          </w:p>
          <w:p w14:paraId="1E5B7AC7">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银行转账</w:t>
            </w:r>
            <w:r>
              <w:rPr>
                <w:rFonts w:ascii="宋体" w:hAnsi="宋体" w:eastAsia="宋体" w:cs="宋体"/>
                <w:color w:val="auto"/>
                <w:sz w:val="24"/>
                <w:szCs w:val="24"/>
                <w:highlight w:val="none"/>
                <w:u w:val="single"/>
              </w:rPr>
              <w:t xml:space="preserve">  </w:t>
            </w:r>
          </w:p>
          <w:p w14:paraId="20C3D46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b w:val="0"/>
                <w:color w:val="auto"/>
                <w:sz w:val="24"/>
                <w:highlight w:val="none"/>
                <w:u w:val="none"/>
                <w:lang w:val="en-US" w:eastAsia="zh-CN"/>
              </w:rPr>
              <w:t>代理费3000</w:t>
            </w:r>
            <w:r>
              <w:rPr>
                <w:rFonts w:hint="eastAsia" w:ascii="宋体" w:hAnsi="宋体" w:eastAsia="宋体" w:cs="宋体"/>
                <w:b w:val="0"/>
                <w:bCs w:val="0"/>
                <w:color w:val="auto"/>
                <w:sz w:val="24"/>
                <w:szCs w:val="24"/>
                <w:highlight w:val="none"/>
                <w:u w:val="none"/>
                <w:lang w:val="en-US" w:eastAsia="zh-CN"/>
              </w:rPr>
              <w:t>元。</w:t>
            </w:r>
            <w:r>
              <w:rPr>
                <w:rFonts w:hint="eastAsia" w:ascii="宋体" w:hAnsi="宋体" w:eastAsia="宋体"/>
                <w:b w:val="0"/>
                <w:color w:val="auto"/>
                <w:sz w:val="24"/>
                <w:highlight w:val="none"/>
                <w:u w:val="none"/>
                <w:lang w:val="en-US" w:eastAsia="zh-CN"/>
              </w:rPr>
              <w:t>成交供应商在领取成交通知书前一次性支付给代理公司；</w:t>
            </w:r>
            <w:r>
              <w:rPr>
                <w:rFonts w:hint="eastAsia" w:ascii="宋体" w:hAnsi="宋体" w:eastAsia="宋体" w:cs="宋体"/>
                <w:b w:val="0"/>
                <w:bCs w:val="0"/>
                <w:color w:val="auto"/>
                <w:sz w:val="24"/>
                <w:szCs w:val="24"/>
                <w:highlight w:val="none"/>
                <w:u w:val="none"/>
                <w:lang w:val="en-US" w:eastAsia="zh-CN"/>
              </w:rPr>
              <w:t>专家评审费由采购人支付。</w:t>
            </w:r>
          </w:p>
        </w:tc>
      </w:tr>
      <w:tr w14:paraId="4883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C9E8E1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25.1</w:t>
            </w:r>
          </w:p>
        </w:tc>
        <w:tc>
          <w:tcPr>
            <w:tcW w:w="1072" w:type="pct"/>
            <w:vAlign w:val="center"/>
          </w:tcPr>
          <w:p w14:paraId="4E00A310">
            <w:pPr>
              <w:pStyle w:val="45"/>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签订合同</w:t>
            </w:r>
          </w:p>
        </w:tc>
        <w:tc>
          <w:tcPr>
            <w:tcW w:w="3350" w:type="pct"/>
            <w:vAlign w:val="center"/>
          </w:tcPr>
          <w:p w14:paraId="5863C91D">
            <w:pPr>
              <w:pStyle w:val="4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lang w:val="en-US" w:eastAsia="zh-CN"/>
              </w:rPr>
              <w:t>采购人与成交供应商应当自成交通知书发出之日起30日内签订合同。</w:t>
            </w:r>
          </w:p>
        </w:tc>
      </w:tr>
      <w:tr w14:paraId="7F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0066954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3</w:t>
            </w:r>
          </w:p>
        </w:tc>
        <w:tc>
          <w:tcPr>
            <w:tcW w:w="1072" w:type="pct"/>
            <w:vAlign w:val="center"/>
          </w:tcPr>
          <w:p w14:paraId="5EE1F34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50" w:type="pct"/>
            <w:vAlign w:val="center"/>
          </w:tcPr>
          <w:p w14:paraId="646E869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szCs w:val="24"/>
                <w:highlight w:val="none"/>
              </w:rPr>
              <w:t>如</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对</w:t>
            </w:r>
            <w:r>
              <w:rPr>
                <w:rFonts w:hint="eastAsia" w:ascii="宋体" w:hAnsi="宋体" w:eastAsia="宋体" w:cs="宋体"/>
                <w:b w:val="0"/>
                <w:color w:val="auto"/>
                <w:sz w:val="24"/>
                <w:szCs w:val="24"/>
                <w:highlight w:val="none"/>
                <w:lang w:val="en-US" w:eastAsia="zh-CN"/>
              </w:rPr>
              <w:t>询价采购</w:t>
            </w:r>
            <w:r>
              <w:rPr>
                <w:rFonts w:hint="eastAsia" w:ascii="宋体" w:hAnsi="宋体" w:eastAsia="宋体" w:cs="宋体"/>
                <w:b w:val="0"/>
                <w:color w:val="auto"/>
                <w:sz w:val="24"/>
                <w:szCs w:val="24"/>
                <w:highlight w:val="none"/>
              </w:rPr>
              <w:t>文件有疑问，请于202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lang w:val="en-US" w:eastAsia="zh-CN"/>
              </w:rPr>
              <w:t>13</w:t>
            </w: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b w:val="0"/>
                <w:color w:val="auto"/>
                <w:sz w:val="24"/>
                <w:szCs w:val="24"/>
                <w:highlight w:val="none"/>
              </w:rPr>
              <w:t>日</w:t>
            </w:r>
            <w:r>
              <w:rPr>
                <w:rFonts w:hint="eastAsia" w:ascii="宋体" w:hAnsi="宋体" w:eastAsia="宋体" w:cs="宋体"/>
                <w:b w:val="0"/>
                <w:color w:val="auto"/>
                <w:sz w:val="24"/>
                <w:szCs w:val="24"/>
                <w:highlight w:val="none"/>
                <w:lang w:val="en-US" w:eastAsia="zh-CN"/>
              </w:rPr>
              <w:t>17</w:t>
            </w:r>
            <w:r>
              <w:rPr>
                <w:rFonts w:hint="eastAsia" w:ascii="宋体" w:hAnsi="宋体" w:eastAsia="宋体" w:cs="宋体"/>
                <w:b w:val="0"/>
                <w:color w:val="auto"/>
                <w:sz w:val="24"/>
                <w:szCs w:val="24"/>
                <w:highlight w:val="none"/>
              </w:rPr>
              <w:t>时前</w:t>
            </w:r>
            <w:r>
              <w:rPr>
                <w:rFonts w:hint="eastAsia" w:ascii="宋体" w:hAnsi="宋体" w:eastAsia="宋体" w:cs="宋体"/>
                <w:b w:val="0"/>
                <w:color w:val="auto"/>
                <w:sz w:val="24"/>
                <w:szCs w:val="24"/>
                <w:highlight w:val="none"/>
                <w:lang w:val="en-US" w:eastAsia="zh-CN"/>
              </w:rPr>
              <w:t>通过新点电子交易平台【滁州专区】对询价采购文件提出澄清（质疑）</w:t>
            </w:r>
            <w:r>
              <w:rPr>
                <w:rFonts w:hint="eastAsia" w:ascii="宋体" w:hAnsi="宋体" w:eastAsia="宋体" w:cs="宋体"/>
                <w:b w:val="0"/>
                <w:color w:val="auto"/>
                <w:sz w:val="24"/>
                <w:szCs w:val="24"/>
                <w:highlight w:val="none"/>
              </w:rPr>
              <w:t>，</w:t>
            </w:r>
            <w:r>
              <w:rPr>
                <w:rFonts w:hint="eastAsia" w:ascii="宋体" w:hAnsi="宋体" w:eastAsia="宋体" w:cs="宋体"/>
                <w:b w:val="0"/>
                <w:color w:val="auto"/>
                <w:sz w:val="24"/>
                <w:szCs w:val="24"/>
                <w:highlight w:val="none"/>
                <w:lang w:val="en-US" w:eastAsia="zh-CN"/>
              </w:rPr>
              <w:t>采购人</w:t>
            </w:r>
            <w:r>
              <w:rPr>
                <w:rFonts w:hint="eastAsia" w:ascii="宋体" w:hAnsi="宋体" w:eastAsia="宋体" w:cs="宋体"/>
                <w:b w:val="0"/>
                <w:color w:val="auto"/>
                <w:sz w:val="24"/>
                <w:szCs w:val="24"/>
                <w:highlight w:val="none"/>
              </w:rPr>
              <w:t>将在202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rPr>
              <w:fldChar w:fldCharType="end"/>
            </w:r>
            <w:r>
              <w:rPr>
                <w:rFonts w:hint="eastAsia" w:ascii="宋体" w:hAnsi="宋体" w:eastAsia="宋体" w:cs="宋体"/>
                <w:b w:val="0"/>
                <w:color w:val="auto"/>
                <w:sz w:val="24"/>
                <w:szCs w:val="24"/>
                <w:highlight w:val="none"/>
                <w:lang w:val="en-US" w:eastAsia="zh-CN"/>
              </w:rPr>
              <w:t>13</w:t>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时后</w:t>
            </w:r>
            <w:r>
              <w:rPr>
                <w:rFonts w:hint="eastAsia" w:ascii="宋体" w:hAnsi="宋体" w:eastAsia="宋体" w:cs="宋体"/>
                <w:b w:val="0"/>
                <w:color w:val="auto"/>
                <w:sz w:val="24"/>
                <w:szCs w:val="24"/>
                <w:highlight w:val="none"/>
                <w:lang w:eastAsia="zh-CN"/>
              </w:rPr>
              <w:t>在</w:t>
            </w:r>
            <w:r>
              <w:rPr>
                <w:rFonts w:hint="eastAsia" w:ascii="宋体" w:hAnsi="宋体" w:eastAsia="宋体" w:cs="宋体"/>
                <w:b w:val="0"/>
                <w:color w:val="auto"/>
                <w:sz w:val="24"/>
                <w:szCs w:val="24"/>
                <w:highlight w:val="none"/>
              </w:rPr>
              <w:t>滁州市城投工程咨询管理有限公司（https://www.czctgczx.com/）</w:t>
            </w:r>
            <w:r>
              <w:rPr>
                <w:rFonts w:hint="eastAsia" w:ascii="宋体" w:hAnsi="宋体" w:eastAsia="宋体" w:cs="宋体"/>
                <w:b w:val="0"/>
                <w:color w:val="auto"/>
                <w:sz w:val="24"/>
                <w:szCs w:val="24"/>
                <w:highlight w:val="none"/>
                <w:lang w:val="en-US" w:eastAsia="zh-CN"/>
              </w:rPr>
              <w:t>网站发布</w:t>
            </w:r>
            <w:r>
              <w:rPr>
                <w:rFonts w:hint="eastAsia" w:ascii="宋体" w:hAnsi="宋体" w:eastAsia="宋体" w:cs="宋体"/>
                <w:b w:val="0"/>
                <w:color w:val="auto"/>
                <w:sz w:val="24"/>
                <w:szCs w:val="24"/>
                <w:highlight w:val="none"/>
              </w:rPr>
              <w:t>，请各位</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注意查看有关澄清内容，如不及时查看造成后果由</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自负。</w:t>
            </w:r>
          </w:p>
        </w:tc>
      </w:tr>
      <w:tr w14:paraId="0F4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3A2A1FF8">
            <w:pPr>
              <w:pStyle w:val="45"/>
              <w:widowControl w:val="0"/>
              <w:spacing w:before="0" w:beforeAutospacing="0" w:after="0" w:afterAutospacing="0" w:line="360" w:lineRule="auto"/>
              <w:jc w:val="center"/>
              <w:rPr>
                <w:rFonts w:ascii="宋体" w:hAnsi="宋体" w:eastAsia="宋体" w:cs="宋体"/>
                <w:b w:val="0"/>
                <w:color w:val="auto"/>
                <w:kern w:val="2"/>
                <w:sz w:val="24"/>
                <w:szCs w:val="24"/>
                <w:highlight w:val="none"/>
                <w:lang w:bidi="ar"/>
              </w:rPr>
            </w:pPr>
            <w:r>
              <w:rPr>
                <w:rFonts w:hint="eastAsia" w:ascii="宋体" w:hAnsi="宋体" w:eastAsia="宋体" w:cs="宋体"/>
                <w:b/>
                <w:bCs/>
                <w:color w:val="auto"/>
                <w:sz w:val="21"/>
                <w:szCs w:val="21"/>
                <w:highlight w:val="none"/>
              </w:rPr>
              <w:t>需要补充的其他内容</w:t>
            </w:r>
          </w:p>
        </w:tc>
      </w:tr>
      <w:tr w14:paraId="5D92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66A8FCA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w:t>
            </w:r>
          </w:p>
        </w:tc>
        <w:tc>
          <w:tcPr>
            <w:tcW w:w="1072" w:type="pct"/>
            <w:vAlign w:val="center"/>
          </w:tcPr>
          <w:p w14:paraId="2FFE3CEA">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电子招标投标</w:t>
            </w:r>
          </w:p>
        </w:tc>
        <w:tc>
          <w:tcPr>
            <w:tcW w:w="3350" w:type="pct"/>
            <w:vAlign w:val="center"/>
          </w:tcPr>
          <w:p w14:paraId="01678FB7">
            <w:pPr>
              <w:keepNext w:val="0"/>
              <w:keepLines w:val="0"/>
              <w:pageBreakBefore w:val="0"/>
              <w:kinsoku/>
              <w:overflowPunct/>
              <w:topLinePunct w:val="0"/>
              <w:autoSpaceDE/>
              <w:autoSpaceDN/>
              <w:bidi w:val="0"/>
              <w:spacing w:line="440" w:lineRule="exact"/>
              <w:jc w:val="left"/>
              <w:textAlignment w:val="auto"/>
              <w:rPr>
                <w:rFonts w:ascii="宋体" w:hAnsi="宋体" w:eastAsia="宋体" w:cs="宋体"/>
                <w:b w:val="0"/>
                <w:color w:val="auto"/>
                <w:kern w:val="2"/>
                <w:sz w:val="24"/>
                <w:szCs w:val="24"/>
                <w:highlight w:val="none"/>
                <w:lang w:bidi="ar"/>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eq \o\ac(</w:instrText>
            </w:r>
            <w:r>
              <w:rPr>
                <w:rFonts w:hint="eastAsia" w:ascii="宋体" w:hAnsi="宋体" w:eastAsia="宋体" w:cs="宋体"/>
                <w:color w:val="auto"/>
                <w:position w:val="-4"/>
                <w:sz w:val="31"/>
                <w:szCs w:val="21"/>
                <w:highlight w:val="none"/>
              </w:rPr>
              <w:instrText xml:space="preserve">□</w:instrText>
            </w:r>
            <w:r>
              <w:rPr>
                <w:rFonts w:hint="eastAsia" w:ascii="宋体" w:hAnsi="宋体" w:eastAsia="宋体" w:cs="宋体"/>
                <w:color w:val="auto"/>
                <w:position w:val="0"/>
                <w:sz w:val="21"/>
                <w:szCs w:val="21"/>
                <w:highlight w:val="none"/>
              </w:rPr>
              <w:instrText xml:space="preserve">)</w:instrTex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否； </w:t>
            </w:r>
            <w:r>
              <w:rPr>
                <w:rFonts w:hint="eastAsia" w:ascii="宋体" w:hAnsi="宋体" w:eastAsia="宋体" w:cs="宋体"/>
                <w:color w:val="auto"/>
                <w:sz w:val="21"/>
                <w:szCs w:val="21"/>
                <w:highlight w:val="none"/>
                <w:lang w:eastAsia="zh-CN"/>
              </w:rPr>
              <w:t>☑</w:t>
            </w:r>
            <w:r>
              <w:rPr>
                <w:rFonts w:hint="eastAsia" w:ascii="宋体" w:hAnsi="宋体" w:eastAsia="宋体" w:cs="宋体"/>
                <w:b w:val="0"/>
                <w:bCs/>
                <w:color w:val="auto"/>
                <w:kern w:val="0"/>
                <w:sz w:val="24"/>
                <w:szCs w:val="24"/>
                <w:highlight w:val="none"/>
                <w:lang w:val="en-US" w:eastAsia="zh-CN" w:bidi="ar-SA"/>
              </w:rPr>
              <w:t>是，具体要求：按询价采购文件规定。</w:t>
            </w:r>
          </w:p>
        </w:tc>
      </w:tr>
      <w:tr w14:paraId="731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7" w:type="pct"/>
            <w:vAlign w:val="center"/>
          </w:tcPr>
          <w:p w14:paraId="77B59C5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w:t>
            </w:r>
          </w:p>
        </w:tc>
        <w:tc>
          <w:tcPr>
            <w:tcW w:w="1072" w:type="pct"/>
            <w:vAlign w:val="center"/>
          </w:tcPr>
          <w:p w14:paraId="71DDFC3C">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评审过程中的澄清、说明或补正</w:t>
            </w:r>
          </w:p>
        </w:tc>
        <w:tc>
          <w:tcPr>
            <w:tcW w:w="3350" w:type="pct"/>
            <w:vAlign w:val="center"/>
          </w:tcPr>
          <w:p w14:paraId="73437A23">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（1）询价小组通过网上招投标系统将需要澄清、说明或补正的内容以询标函的形式发送给供应商，供应商应安排专人登录网上招投标系统并保持在线状态，以便及时接收询价小组可能发出的询标函。</w:t>
            </w:r>
          </w:p>
          <w:p w14:paraId="4F8D3A8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tc>
      </w:tr>
    </w:tbl>
    <w:p w14:paraId="2D465309">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14682"/>
      <w:bookmarkStart w:id="24" w:name="_Toc29229"/>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321F8C7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w:t>
      </w:r>
      <w:r>
        <w:rPr>
          <w:rFonts w:hint="eastAsia" w:asciiTheme="minorEastAsia" w:hAnsiTheme="minorEastAsia" w:eastAsiaTheme="minorEastAsia"/>
          <w:b/>
          <w:color w:val="auto"/>
          <w:sz w:val="24"/>
          <w:highlight w:val="none"/>
          <w:lang w:eastAsia="zh-CN"/>
        </w:rPr>
        <w:t>代理机构</w:t>
      </w:r>
      <w:r>
        <w:rPr>
          <w:rFonts w:hint="eastAsia" w:asciiTheme="minorEastAsia" w:hAnsiTheme="minorEastAsia" w:eastAsiaTheme="minorEastAsia"/>
          <w:b/>
          <w:color w:val="auto"/>
          <w:sz w:val="24"/>
          <w:highlight w:val="none"/>
        </w:rPr>
        <w:t>及供应商</w:t>
      </w:r>
    </w:p>
    <w:p w14:paraId="5290322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.1采购人：是指依法开展政府采购活动的国家机关、事业单位、团体组织。</w:t>
      </w:r>
    </w:p>
    <w:p w14:paraId="2A5ABE1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滁州市城投工程咨询管理有限公司</w:t>
      </w:r>
      <w:r>
        <w:rPr>
          <w:rFonts w:asciiTheme="minorEastAsia" w:hAnsiTheme="minorEastAsia" w:eastAsiaTheme="minorEastAsia"/>
          <w:color w:val="auto"/>
          <w:sz w:val="24"/>
          <w:highlight w:val="none"/>
        </w:rPr>
        <w:t>。</w:t>
      </w:r>
    </w:p>
    <w:p w14:paraId="0535F59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.3采购监督管理部门：</w:t>
      </w:r>
      <w:r>
        <w:rPr>
          <w:rFonts w:hint="eastAsia" w:asciiTheme="minorEastAsia" w:hAnsiTheme="minorEastAsia" w:eastAsiaTheme="minorEastAsia"/>
          <w:color w:val="auto"/>
          <w:sz w:val="24"/>
          <w:highlight w:val="none"/>
          <w:lang w:val="en-US" w:eastAsia="zh-CN"/>
        </w:rPr>
        <w:t>采购人或采购人上级单位的纪检或监察部门</w:t>
      </w:r>
      <w:r>
        <w:rPr>
          <w:rFonts w:hint="eastAsia" w:asciiTheme="minorEastAsia" w:hAnsiTheme="minorEastAsia" w:eastAsiaTheme="minorEastAsia"/>
          <w:color w:val="auto"/>
          <w:sz w:val="24"/>
          <w:highlight w:val="none"/>
        </w:rPr>
        <w:t>。</w:t>
      </w:r>
    </w:p>
    <w:p w14:paraId="74D0821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.4供应商：是指</w:t>
      </w:r>
      <w:r>
        <w:rPr>
          <w:rFonts w:hint="eastAsia" w:asciiTheme="minorEastAsia" w:hAnsiTheme="minorEastAsia" w:eastAsiaTheme="minorEastAsia"/>
          <w:color w:val="auto"/>
          <w:sz w:val="24"/>
          <w:highlight w:val="none"/>
          <w:lang w:val="en-US" w:eastAsia="zh-CN"/>
        </w:rPr>
        <w:t>满足本项目参与条件的单位</w:t>
      </w:r>
      <w:r>
        <w:rPr>
          <w:rFonts w:hint="eastAsia" w:asciiTheme="minorEastAsia" w:hAnsiTheme="minorEastAsia" w:eastAsiaTheme="minorEastAsia"/>
          <w:color w:val="auto"/>
          <w:sz w:val="24"/>
          <w:highlight w:val="none"/>
        </w:rPr>
        <w:t>。</w:t>
      </w:r>
    </w:p>
    <w:p w14:paraId="40A1F81F">
      <w:pPr>
        <w:spacing w:line="360" w:lineRule="auto"/>
        <w:ind w:firstLine="435"/>
        <w:rPr>
          <w:rFonts w:asciiTheme="minorEastAsia" w:hAnsiTheme="minorEastAsia" w:eastAsiaTheme="minorEastAsia"/>
          <w:color w:val="auto"/>
          <w:sz w:val="24"/>
          <w:highlight w:val="none"/>
        </w:rPr>
      </w:pPr>
      <w:bookmarkStart w:id="25" w:name="_Hlk60605411"/>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46B640D2">
      <w:pPr>
        <w:spacing w:line="460" w:lineRule="exact"/>
        <w:ind w:firstLine="435"/>
        <w:rPr>
          <w:rFonts w:asciiTheme="minorEastAsia" w:hAnsiTheme="minorEastAsia" w:eastAsiaTheme="minorEastAsia"/>
          <w:color w:val="auto"/>
          <w:sz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bookmarkEnd w:id="25"/>
      <w:r>
        <w:rPr>
          <w:rFonts w:hint="eastAsia" w:ascii="宋体" w:hAnsi="宋体" w:eastAsia="宋体"/>
          <w:bCs/>
          <w:color w:val="auto"/>
          <w:kern w:val="0"/>
          <w:sz w:val="24"/>
          <w:szCs w:val="28"/>
          <w:highlight w:val="none"/>
          <w:lang w:val="en-US" w:eastAsia="zh-CN"/>
        </w:rPr>
        <w:t>本项目不接受联合体</w:t>
      </w:r>
      <w:r>
        <w:rPr>
          <w:rFonts w:asciiTheme="minorEastAsia" w:hAnsiTheme="minorEastAsia" w:eastAsiaTheme="minorEastAsia"/>
          <w:color w:val="auto"/>
          <w:sz w:val="24"/>
          <w:highlight w:val="none"/>
        </w:rPr>
        <w:t>。</w:t>
      </w:r>
    </w:p>
    <w:p w14:paraId="0B8D59B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734852E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本项目的采购人已获得足以支付本次采购后所签订的合同项下的资金。</w:t>
      </w:r>
    </w:p>
    <w:p w14:paraId="1E7B922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72D3428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72FB563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AE3A63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55F455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构成</w:t>
      </w:r>
    </w:p>
    <w:p w14:paraId="7F7B383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5.1</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包括下列内容：</w:t>
      </w:r>
    </w:p>
    <w:p w14:paraId="3597D84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5F83DC89">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7FC12A3">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4BB1BC">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532EFD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合同</w:t>
      </w:r>
    </w:p>
    <w:p w14:paraId="0E5945F4">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07BC3A00">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9DF5F8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A2518B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不要求供应商提供样品。除仅凭书面方式不能准确描述采购需求，或者需要对样品进行主观判断以确认是否满足采购需求等特殊情况除外。</w:t>
      </w:r>
    </w:p>
    <w:p w14:paraId="7D3139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4BC5B0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供应商应认真阅读</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所有的事项、格式、条款和技术规范等。</w:t>
      </w:r>
    </w:p>
    <w:p w14:paraId="3F10FC5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的澄清与修改</w:t>
      </w:r>
    </w:p>
    <w:p w14:paraId="4EE7F52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提交给代理机构。</w:t>
      </w:r>
    </w:p>
    <w:p w14:paraId="5D1C2A6B">
      <w:pPr>
        <w:keepNext w:val="0"/>
        <w:keepLines w:val="0"/>
        <w:pageBreakBefore w:val="0"/>
        <w:widowControl w:val="0"/>
        <w:kinsoku/>
        <w:wordWrap w:val="0"/>
        <w:overflowPunct/>
        <w:topLinePunct w:val="0"/>
        <w:autoSpaceDE/>
        <w:autoSpaceDN/>
        <w:bidi w:val="0"/>
        <w:adjustRightInd/>
        <w:snapToGrid/>
        <w:spacing w:line="46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进行澄清与修改。</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Theme="minorEastAsia" w:hAnsiTheme="minorEastAsia" w:eastAsiaTheme="minorEastAsia"/>
          <w:color w:val="auto"/>
          <w:sz w:val="24"/>
          <w:highlight w:val="none"/>
        </w:rPr>
        <w:t>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不承担供应商未及时关注相关信息引发的相关责任。</w:t>
      </w:r>
    </w:p>
    <w:p w14:paraId="2C86D94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6.3任何人或任何组织向供应商提供的任何书面或口头资料，未经</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在网上发布或书面通知，均作无效处理，不得作为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的组成部分。</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对供应商由此而做出的推论、理解和结论概不负责。</w:t>
      </w:r>
    </w:p>
    <w:p w14:paraId="79FAB4BF">
      <w:pPr>
        <w:spacing w:line="460" w:lineRule="exact"/>
        <w:ind w:firstLine="435"/>
        <w:rPr>
          <w:rFonts w:hint="eastAsia" w:asciiTheme="minorEastAsia" w:hAnsiTheme="minorEastAsia" w:eastAsiaTheme="minorEastAsia"/>
          <w:i/>
          <w:iCs/>
          <w:color w:val="auto"/>
          <w:sz w:val="24"/>
          <w:highlight w:val="none"/>
          <w:lang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p>
    <w:p w14:paraId="112CDE9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3E0B982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4C1872CB">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5860873">
      <w:pPr>
        <w:spacing w:line="460" w:lineRule="exact"/>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23A89A3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2CE8AD0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14C24F0">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22D3CA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.1供应商应完整地按</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70E2458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2供应商应提交</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要求的证明文件，证明其响应内容符合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799CC38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77104C2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18B0E5D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6006ED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9.2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2328124D">
      <w:pPr>
        <w:spacing w:line="460" w:lineRule="exact"/>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56768E1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B3E05F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606387C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B4188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131DA5F4">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3C9ED91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6B6B860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1.1供应商应当在询价公告规定的响应文件提交截止时间前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314D6D6">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1.2供应商应在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4BC395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3ED36D6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5C4C36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3C89FB9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spacing w:line="360" w:lineRule="auto"/>
        <w:ind w:firstLine="435"/>
        <w:rPr>
          <w:rFonts w:hint="eastAsia" w:ascii="宋体" w:hAnsi="宋体" w:eastAsia="宋体" w:cs="宋体"/>
          <w:color w:val="auto"/>
          <w:sz w:val="24"/>
          <w:szCs w:val="24"/>
          <w:highlight w:val="none"/>
        </w:rPr>
      </w:pPr>
      <w:bookmarkStart w:id="30" w:name="_Hlk23204954"/>
      <w:bookmarkStart w:id="31" w:name="_Hlk2466324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40E1D0C9">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bookmarkEnd w:id="30"/>
      <w:bookmarkEnd w:id="31"/>
    </w:p>
    <w:p w14:paraId="142943C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的规定，从响应文件的有效性和完整性对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的响应程度进行审查，以确定是否对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的实质性要求做出响应。</w:t>
      </w:r>
    </w:p>
    <w:p w14:paraId="5FAA3AD9">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书面提出回避申请，并说明理由。</w:t>
      </w:r>
    </w:p>
    <w:p w14:paraId="7E0716F8">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5955F4D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应当</w:t>
      </w:r>
      <w:bookmarkStart w:id="32" w:name="_Hlk22478676"/>
      <w:r>
        <w:rPr>
          <w:rFonts w:asciiTheme="minorEastAsia" w:hAnsiTheme="minorEastAsia" w:eastAsiaTheme="minorEastAsia"/>
          <w:color w:val="auto"/>
          <w:sz w:val="24"/>
          <w:highlight w:val="none"/>
        </w:rPr>
        <w:t>终止询价</w:t>
      </w:r>
      <w:bookmarkEnd w:id="32"/>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66FE232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16D11A4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53C0404">
      <w:pPr>
        <w:spacing w:line="460" w:lineRule="exact"/>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（3</w:t>
      </w:r>
      <w:r>
        <w:rPr>
          <w:rFonts w:asciiTheme="minorEastAsia" w:hAnsiTheme="minorEastAsia" w:eastAsiaTheme="minorEastAsia"/>
          <w:b/>
          <w:bCs/>
          <w:color w:val="auto"/>
          <w:sz w:val="24"/>
          <w:highlight w:val="none"/>
        </w:rPr>
        <w:t>）在采购过程中符合竞争要求的供应商或者报价未超过采购预算的供应商不足3</w:t>
      </w:r>
      <w:r>
        <w:rPr>
          <w:rFonts w:hint="eastAsia" w:asciiTheme="minorEastAsia" w:hAnsiTheme="minorEastAsia" w:eastAsiaTheme="minorEastAsia"/>
          <w:b/>
          <w:bCs/>
          <w:color w:val="auto"/>
          <w:sz w:val="24"/>
          <w:highlight w:val="none"/>
        </w:rPr>
        <w:t>家的。</w:t>
      </w:r>
      <w:r>
        <w:rPr>
          <w:rFonts w:hint="eastAsia" w:asciiTheme="minorEastAsia" w:hAnsiTheme="minorEastAsia" w:eastAsiaTheme="minorEastAsia"/>
          <w:b/>
          <w:bCs/>
          <w:color w:val="auto"/>
          <w:sz w:val="24"/>
          <w:highlight w:val="none"/>
          <w:lang w:val="en-US" w:eastAsia="zh-CN"/>
        </w:rPr>
        <w:t>第一次采购失败原则上进行第二次公开询价。</w:t>
      </w:r>
    </w:p>
    <w:p w14:paraId="37A3459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7F654DA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2C0D2B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15.2询价小组要求供应商澄清、说明或者更正响应文件应当以书面形式（询标）作出。供应商的澄清、说明或者更正应当由法定代表人或其授权代表签字或者加盖公章（电子签章）。</w:t>
      </w:r>
    </w:p>
    <w:p w14:paraId="683C9B08">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r>
        <w:rPr>
          <w:rFonts w:hint="eastAsia" w:asciiTheme="minorEastAsia" w:hAnsiTheme="minorEastAsia" w:eastAsiaTheme="minorEastAsia"/>
          <w:b/>
          <w:color w:val="auto"/>
          <w:sz w:val="24"/>
          <w:highlight w:val="none"/>
          <w:lang w:val="en-US" w:eastAsia="zh-CN"/>
        </w:rPr>
        <w:t>本项目采用远程开标，具体操作方法详见服务指南&gt;交易须知&gt;开标大厅远程解密、质疑(异议)及回复以及评标过程中询标流程操作手册</w:t>
      </w:r>
      <w:r>
        <w:rPr>
          <w:rFonts w:hint="eastAsia" w:asciiTheme="minorEastAsia" w:hAnsiTheme="minorEastAsia" w:eastAsiaTheme="minorEastAsia"/>
          <w:b/>
          <w:color w:val="auto"/>
          <w:sz w:val="24"/>
          <w:highlight w:val="none"/>
        </w:rPr>
        <w:t>。</w:t>
      </w:r>
    </w:p>
    <w:p w14:paraId="5967CEF6">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33"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16</w:t>
      </w:r>
      <w:r>
        <w:rPr>
          <w:rFonts w:asciiTheme="minorEastAsia" w:hAnsiTheme="minorEastAsia" w:eastAsiaTheme="minorEastAsia"/>
          <w:b/>
          <w:bCs/>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b/>
          <w:bCs/>
          <w:color w:val="auto"/>
          <w:sz w:val="24"/>
          <w:highlight w:val="none"/>
        </w:rPr>
        <w:t>评</w:t>
      </w:r>
      <w:r>
        <w:rPr>
          <w:rFonts w:asciiTheme="minorEastAsia" w:hAnsiTheme="minorEastAsia" w:eastAsiaTheme="minorEastAsia"/>
          <w:b/>
          <w:bCs/>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27E6B22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33"/>
    </w:p>
    <w:p w14:paraId="34A9B3EA">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F72C7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询价小组应当从质量和服务均能满足询价</w:t>
      </w:r>
      <w:r>
        <w:rPr>
          <w:rFonts w:hint="eastAsia" w:asciiTheme="minorEastAsia" w:hAnsiTheme="minorEastAsia" w:eastAsiaTheme="minorEastAsia"/>
          <w:color w:val="auto"/>
          <w:sz w:val="24"/>
          <w:highlight w:val="none"/>
          <w:lang w:val="en-US" w:eastAsia="zh-CN"/>
        </w:rPr>
        <w:t>采购文件</w:t>
      </w:r>
      <w:r>
        <w:rPr>
          <w:rFonts w:hint="eastAsia" w:asciiTheme="minorEastAsia" w:hAnsiTheme="minorEastAsia" w:eastAsiaTheme="minorEastAsia"/>
          <w:color w:val="auto"/>
          <w:sz w:val="24"/>
          <w:highlight w:val="none"/>
        </w:rPr>
        <w:t>实质性响应要求的供应商中，按照报价由低到高的顺序提出</w:t>
      </w:r>
      <w:r>
        <w:rPr>
          <w:rFonts w:asciiTheme="minorEastAsia" w:hAnsiTheme="minorEastAsia" w:eastAsiaTheme="minorEastAsia"/>
          <w:color w:val="auto"/>
          <w:sz w:val="24"/>
          <w:highlight w:val="none"/>
        </w:rPr>
        <w:t>3名成交候选人</w:t>
      </w:r>
      <w:r>
        <w:rPr>
          <w:rFonts w:hint="eastAsia" w:asciiTheme="minorEastAsia" w:hAnsiTheme="minorEastAsia" w:eastAsiaTheme="minorEastAsia"/>
          <w:color w:val="auto"/>
          <w:sz w:val="24"/>
          <w:highlight w:val="none"/>
        </w:rPr>
        <w:t>。</w:t>
      </w:r>
    </w:p>
    <w:p w14:paraId="336DEF7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6A7ED9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5A135C0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38A0FB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6FC31ED4">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.保密要求</w:t>
      </w:r>
    </w:p>
    <w:p w14:paraId="5A83ACD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.1评审应在严格保密的情况下进行。</w:t>
      </w:r>
    </w:p>
    <w:p w14:paraId="4C7F63B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51B77D3D">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6080B13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未规定的，采取随机抽取的方式确定。</w:t>
      </w:r>
    </w:p>
    <w:p w14:paraId="43E759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宋体" w:hAnsi="宋体" w:eastAsia="宋体"/>
          <w:color w:val="auto"/>
          <w:sz w:val="24"/>
          <w:szCs w:val="18"/>
          <w:highlight w:val="none"/>
        </w:rPr>
        <w:t>网上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CFC4BE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5245A1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r>
        <w:rPr>
          <w:rFonts w:hint="eastAsia" w:asciiTheme="minorEastAsia" w:hAnsiTheme="minorEastAsia" w:eastAsiaTheme="minorEastAsia"/>
          <w:color w:val="auto"/>
          <w:sz w:val="24"/>
          <w:highlight w:val="none"/>
        </w:rPr>
        <w:t>中标通知书须加盖采购人、</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公章后，方可发出。</w:t>
      </w:r>
    </w:p>
    <w:p w14:paraId="10EED7A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0C532B93">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576A3D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3079BC73">
      <w:pPr>
        <w:spacing w:line="46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22.1在公告成交结果的同时，</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13F4E36C">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22.2代理机构对未成交的供应商不做未成交原因的解释</w:t>
      </w:r>
      <w:r>
        <w:rPr>
          <w:rFonts w:asciiTheme="minorEastAsia" w:hAnsiTheme="minorEastAsia" w:eastAsiaTheme="minorEastAsia"/>
          <w:color w:val="auto"/>
          <w:sz w:val="24"/>
          <w:highlight w:val="none"/>
        </w:rPr>
        <w:t>。</w:t>
      </w:r>
    </w:p>
    <w:p w14:paraId="0AEA43C8">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5163565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DD297C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13B2C677">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6FCE695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本项目代理费用的收取按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38CBC63C">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5C71E9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规定的时间内完成采购合同签订及合同公告。</w:t>
      </w:r>
    </w:p>
    <w:p w14:paraId="5FC446A9">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、成交供应商的响应文件及其澄清文件等，均为签订合同的依据。</w:t>
      </w:r>
    </w:p>
    <w:p w14:paraId="2138B78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3E6805C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25.4当出现法规规定的成交无效或成交结果无效情形时，采购人可依法与排名下一位的成交候选人另行签订合同，或依法重新开展采购活动。</w:t>
      </w:r>
    </w:p>
    <w:p w14:paraId="70ECC754">
      <w:pPr>
        <w:spacing w:line="460" w:lineRule="exact"/>
        <w:ind w:firstLine="437"/>
        <w:outlineLvl w:val="2"/>
        <w:rPr>
          <w:rFonts w:asciiTheme="minorEastAsia" w:hAnsiTheme="minorEastAsia" w:eastAsiaTheme="minorEastAsia"/>
          <w:b/>
          <w:color w:val="auto"/>
          <w:sz w:val="24"/>
          <w:highlight w:val="none"/>
        </w:rPr>
      </w:pPr>
      <w:bookmarkStart w:id="34" w:name="_Toc2583661"/>
      <w:bookmarkStart w:id="35" w:name="_Toc518923100"/>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4"/>
      <w:bookmarkEnd w:id="35"/>
    </w:p>
    <w:p w14:paraId="5B7BFED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不得以不正当手段获取采购代理业务，不得与采购人、供应商恶意串通。</w:t>
      </w:r>
    </w:p>
    <w:p w14:paraId="3D163D1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代理机构工作人员不得接受采购人或者供应商组织的宴请、旅游、娱乐，不得收受礼品、现金、有价证券等，不得向采购人或者供应商报销应当由个人承担的费用。</w:t>
      </w:r>
    </w:p>
    <w:p w14:paraId="47C41AA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0EE79A3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27.1供应商认为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、采购过程和成交结果使自己的权益受到损害的，可以在知道或者应知其权益受到损害之日起七个工作日内，以书面形式向采购人或其委托的</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提出质疑。</w:t>
      </w:r>
    </w:p>
    <w:p w14:paraId="7BDC566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27.2质疑供应商应按照财政部制定的《政府采购质疑函范本》格式（详见</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058D1C1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27.3</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41A52F3">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B3C6E30">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.需要补充的其他内容</w:t>
      </w:r>
    </w:p>
    <w:p w14:paraId="08E715EC">
      <w:pPr>
        <w:spacing w:line="460" w:lineRule="exact"/>
        <w:ind w:firstLine="435"/>
        <w:rPr>
          <w:rFonts w:hint="eastAsia" w:asciiTheme="minorEastAsia" w:hAnsiTheme="minorEastAsia" w:eastAsiaTheme="minorEastAsia"/>
          <w:color w:val="auto"/>
          <w:sz w:val="24"/>
          <w:highlight w:val="none"/>
        </w:rPr>
        <w:sectPr>
          <w:headerReference r:id="rId5" w:type="default"/>
          <w:footerReference r:id="rId6" w:type="default"/>
          <w:pgSz w:w="11905" w:h="16838"/>
          <w:pgMar w:top="1417" w:right="1417" w:bottom="1417" w:left="1417" w:header="851" w:footer="992" w:gutter="0"/>
          <w:pgNumType w:fmt="decimal" w:start="1"/>
          <w:cols w:space="0" w:num="1"/>
          <w:rtlGutter w:val="0"/>
          <w:docGrid w:type="lines" w:linePitch="313" w:charSpace="0"/>
        </w:sect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2392E1">
      <w:pPr>
        <w:spacing w:line="380" w:lineRule="exact"/>
        <w:jc w:val="center"/>
        <w:outlineLvl w:val="0"/>
        <w:rPr>
          <w:rFonts w:asciiTheme="minorEastAsia" w:hAnsiTheme="minorEastAsia" w:eastAsiaTheme="minorEastAsia"/>
          <w:b/>
          <w:color w:val="auto"/>
          <w:sz w:val="28"/>
          <w:highlight w:val="none"/>
        </w:rPr>
      </w:pPr>
      <w:bookmarkStart w:id="36" w:name="_Toc1471"/>
      <w:r>
        <w:rPr>
          <w:rFonts w:hint="eastAsia" w:asciiTheme="minorEastAsia" w:hAnsiTheme="minorEastAsia" w:eastAsiaTheme="minorEastAsia"/>
          <w:b/>
          <w:color w:val="auto"/>
          <w:sz w:val="28"/>
          <w:highlight w:val="none"/>
        </w:rPr>
        <w:t>第三章  采购需求</w:t>
      </w:r>
      <w:bookmarkEnd w:id="36"/>
    </w:p>
    <w:p w14:paraId="555BA6B2">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5F8494A7">
      <w:pPr>
        <w:spacing w:line="360" w:lineRule="auto"/>
        <w:ind w:firstLine="480" w:firstLineChars="200"/>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szCs w:val="18"/>
          <w:highlight w:val="none"/>
        </w:rPr>
        <w:t>根据《</w:t>
      </w:r>
      <w:r>
        <w:rPr>
          <w:rFonts w:hint="eastAsia" w:asciiTheme="minorEastAsia" w:hAnsiTheme="minorEastAsia" w:eastAsiaTheme="minorEastAsia"/>
          <w:color w:val="auto"/>
          <w:sz w:val="24"/>
          <w:szCs w:val="18"/>
          <w:highlight w:val="none"/>
        </w:rPr>
        <w:t>政府采购进口产品管理办法</w:t>
      </w:r>
      <w:r>
        <w:rPr>
          <w:rFonts w:asciiTheme="minorEastAsia" w:hAnsiTheme="minorEastAsia" w:eastAsiaTheme="minorEastAsia"/>
          <w:color w:val="auto"/>
          <w:sz w:val="24"/>
          <w:szCs w:val="18"/>
          <w:highlight w:val="none"/>
        </w:rPr>
        <w:t>》及政府采购管理部门的相关规定，下列采购需求中</w:t>
      </w:r>
      <w:r>
        <w:rPr>
          <w:rFonts w:hint="eastAsia" w:asciiTheme="minorEastAsia" w:hAnsiTheme="minorEastAsia" w:eastAsiaTheme="minorEastAsia"/>
          <w:color w:val="auto"/>
          <w:sz w:val="24"/>
          <w:szCs w:val="18"/>
          <w:highlight w:val="none"/>
        </w:rPr>
        <w:t>标注进口产品的货物均</w:t>
      </w:r>
      <w:r>
        <w:rPr>
          <w:rFonts w:asciiTheme="minorEastAsia" w:hAnsiTheme="minorEastAsia" w:eastAsiaTheme="minorEastAsia"/>
          <w:color w:val="auto"/>
          <w:sz w:val="24"/>
          <w:szCs w:val="18"/>
          <w:highlight w:val="none"/>
        </w:rPr>
        <w:t>已履行相关论证手续，经核准采购进口</w:t>
      </w:r>
      <w:r>
        <w:rPr>
          <w:rFonts w:hint="eastAsia" w:asciiTheme="minorEastAsia" w:hAnsiTheme="minorEastAsia" w:eastAsiaTheme="minorEastAsia"/>
          <w:color w:val="auto"/>
          <w:sz w:val="24"/>
          <w:szCs w:val="18"/>
          <w:highlight w:val="none"/>
        </w:rPr>
        <w:t>产品</w:t>
      </w:r>
      <w:r>
        <w:rPr>
          <w:rFonts w:asciiTheme="minorEastAsia" w:hAnsiTheme="minorEastAsia" w:eastAsiaTheme="minorEastAsia"/>
          <w:color w:val="auto"/>
          <w:sz w:val="24"/>
          <w:szCs w:val="18"/>
          <w:highlight w:val="none"/>
        </w:rPr>
        <w:t>，但不限制满足询价通知书要求的国内产品参与竞争</w:t>
      </w:r>
      <w:r>
        <w:rPr>
          <w:rFonts w:hint="eastAsia" w:asciiTheme="minorEastAsia" w:hAnsiTheme="minorEastAsia" w:eastAsiaTheme="minorEastAsia"/>
          <w:color w:val="auto"/>
          <w:sz w:val="24"/>
          <w:szCs w:val="18"/>
          <w:highlight w:val="none"/>
        </w:rPr>
        <w:t>。未标注进口产品的货物均</w:t>
      </w:r>
      <w:r>
        <w:rPr>
          <w:rFonts w:asciiTheme="minorEastAsia" w:hAnsiTheme="minorEastAsia" w:eastAsiaTheme="minorEastAsia"/>
          <w:color w:val="auto"/>
          <w:sz w:val="24"/>
          <w:szCs w:val="18"/>
          <w:highlight w:val="none"/>
        </w:rPr>
        <w:t>为拒绝采购进口产品</w:t>
      </w:r>
      <w:r>
        <w:rPr>
          <w:rFonts w:hint="eastAsia" w:asciiTheme="minorEastAsia" w:hAnsiTheme="minorEastAsia" w:eastAsiaTheme="minorEastAsia"/>
          <w:color w:val="auto"/>
          <w:sz w:val="24"/>
          <w:szCs w:val="18"/>
          <w:highlight w:val="none"/>
        </w:rPr>
        <w:t>。</w:t>
      </w:r>
    </w:p>
    <w:p w14:paraId="1CAACF44">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6944AA9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bCs/>
          <w:color w:val="auto"/>
          <w:sz w:val="24"/>
          <w:szCs w:val="24"/>
          <w:highlight w:val="none"/>
        </w:rPr>
        <w:t>如属于《节能产品政府采购品目清单》中政府强制采购的节能产品，则供应商在响应文件中提供所投产品须具有市场监管总局公布的《参与实施政府采购节能产品认证机构目录》中的认证机构出具的、处于有效期内的节能产品认证证书</w:t>
      </w:r>
      <w:r>
        <w:rPr>
          <w:rFonts w:hint="eastAsia" w:ascii="宋体" w:hAnsi="宋体" w:eastAsia="宋体" w:cs="宋体"/>
          <w:color w:val="auto"/>
          <w:sz w:val="24"/>
          <w:szCs w:val="24"/>
          <w:highlight w:val="none"/>
        </w:rPr>
        <w:t>。</w:t>
      </w:r>
    </w:p>
    <w:p w14:paraId="71EC031F">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824A9B7">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u w:val="single"/>
        </w:rPr>
        <w:t>本项目不允许分包</w:t>
      </w:r>
    </w:p>
    <w:p w14:paraId="4E80DF07">
      <w:pPr>
        <w:spacing w:line="360" w:lineRule="auto"/>
        <w:ind w:firstLine="435"/>
        <w:rPr>
          <w:rFonts w:hint="eastAsia" w:asciiTheme="minorEastAsia" w:hAnsiTheme="minorEastAsia" w:eastAsiaTheme="minorEastAsia"/>
          <w:b/>
          <w:bCs/>
          <w:strike w:val="0"/>
          <w:dstrike w:val="0"/>
          <w:color w:val="auto"/>
          <w:sz w:val="24"/>
          <w:szCs w:val="18"/>
          <w:highlight w:val="none"/>
        </w:rPr>
      </w:pPr>
      <w:r>
        <w:rPr>
          <w:rFonts w:hint="eastAsia" w:asciiTheme="minorEastAsia" w:hAnsiTheme="minorEastAsia" w:eastAsiaTheme="minorEastAsia"/>
          <w:color w:val="auto"/>
          <w:sz w:val="24"/>
          <w:szCs w:val="18"/>
          <w:highlight w:val="none"/>
          <w:lang w:val="en-US" w:eastAsia="zh-CN"/>
        </w:rPr>
        <w:t>4</w:t>
      </w:r>
      <w:r>
        <w:rPr>
          <w:rFonts w:hint="eastAsia" w:asciiTheme="minorEastAsia" w:hAnsiTheme="minorEastAsia" w:eastAsiaTheme="minorEastAsia"/>
          <w:color w:val="auto"/>
          <w:sz w:val="24"/>
          <w:szCs w:val="18"/>
          <w:highlight w:val="none"/>
        </w:rPr>
        <w:t>.</w:t>
      </w:r>
      <w:r>
        <w:rPr>
          <w:rFonts w:hint="eastAsia" w:asciiTheme="minorEastAsia" w:hAnsiTheme="minorEastAsia" w:eastAsiaTheme="minorEastAsia"/>
          <w:b/>
          <w:bCs/>
          <w:color w:val="auto"/>
          <w:sz w:val="24"/>
          <w:szCs w:val="18"/>
          <w:highlight w:val="none"/>
          <w:lang w:val="en-US" w:eastAsia="zh-CN"/>
        </w:rPr>
        <w:t>供应商所提供货物及服务</w:t>
      </w:r>
      <w:r>
        <w:rPr>
          <w:rFonts w:hint="eastAsia" w:asciiTheme="minorEastAsia" w:hAnsiTheme="minorEastAsia" w:eastAsiaTheme="minorEastAsia"/>
          <w:b/>
          <w:bCs/>
          <w:color w:val="auto"/>
          <w:sz w:val="24"/>
          <w:szCs w:val="18"/>
          <w:highlight w:val="none"/>
        </w:rPr>
        <w:t>须满足或优于询价通知书要求，标注“★”的技术参数及要求投标文件中须提供证明材料证明，证明材料形式包括：产品技术白皮书、产品技术说明书、产品彩页（产品功能截图）、厂家（制造商）官网截</w:t>
      </w:r>
      <w:r>
        <w:rPr>
          <w:rFonts w:hint="eastAsia" w:asciiTheme="minorEastAsia" w:hAnsiTheme="minorEastAsia" w:eastAsiaTheme="minorEastAsia"/>
          <w:b/>
          <w:bCs/>
          <w:strike w:val="0"/>
          <w:dstrike w:val="0"/>
          <w:color w:val="auto"/>
          <w:sz w:val="24"/>
          <w:szCs w:val="18"/>
          <w:highlight w:val="none"/>
        </w:rPr>
        <w:t>图、第三方机构出具的检测报告，提供其中之一即可</w:t>
      </w:r>
      <w:r>
        <w:rPr>
          <w:rFonts w:hint="eastAsia" w:asciiTheme="minorEastAsia" w:hAnsiTheme="minorEastAsia" w:eastAsiaTheme="minorEastAsia"/>
          <w:b/>
          <w:bCs/>
          <w:strike w:val="0"/>
          <w:dstrike w:val="0"/>
          <w:color w:val="auto"/>
          <w:sz w:val="24"/>
          <w:szCs w:val="18"/>
          <w:highlight w:val="none"/>
          <w:lang w:eastAsia="zh-CN"/>
        </w:rPr>
        <w:t>，</w:t>
      </w:r>
      <w:r>
        <w:rPr>
          <w:rFonts w:hint="eastAsia" w:asciiTheme="minorEastAsia" w:hAnsiTheme="minorEastAsia" w:eastAsiaTheme="minorEastAsia"/>
          <w:b/>
          <w:bCs/>
          <w:strike w:val="0"/>
          <w:dstrike w:val="0"/>
          <w:color w:val="auto"/>
          <w:sz w:val="24"/>
          <w:szCs w:val="18"/>
          <w:highlight w:val="none"/>
        </w:rPr>
        <w:t>否则响应无效。</w:t>
      </w:r>
    </w:p>
    <w:p w14:paraId="5CC69393">
      <w:pPr>
        <w:spacing w:line="360" w:lineRule="auto"/>
        <w:ind w:firstLine="435"/>
        <w:rPr>
          <w:rFonts w:hint="default" w:asciiTheme="minorEastAsia" w:hAnsiTheme="minorEastAsia" w:eastAsiaTheme="minorEastAsia"/>
          <w:b/>
          <w:bCs/>
          <w:strike w:val="0"/>
          <w:dstrike w:val="0"/>
          <w:color w:val="auto"/>
          <w:sz w:val="24"/>
          <w:szCs w:val="18"/>
          <w:highlight w:val="none"/>
          <w:lang w:val="en-US" w:eastAsia="zh-CN"/>
        </w:rPr>
      </w:pPr>
      <w:r>
        <w:rPr>
          <w:rFonts w:hint="eastAsia" w:asciiTheme="minorEastAsia" w:hAnsiTheme="minorEastAsia" w:eastAsiaTheme="minorEastAsia"/>
          <w:b/>
          <w:bCs/>
          <w:strike w:val="0"/>
          <w:dstrike w:val="0"/>
          <w:color w:val="auto"/>
          <w:sz w:val="24"/>
          <w:szCs w:val="18"/>
          <w:highlight w:val="none"/>
          <w:lang w:val="en-US" w:eastAsia="zh-CN"/>
        </w:rPr>
        <w:t>5</w:t>
      </w:r>
      <w:r>
        <w:rPr>
          <w:rFonts w:hint="eastAsia" w:asciiTheme="minorEastAsia" w:hAnsiTheme="minorEastAsia" w:eastAsiaTheme="minorEastAsia"/>
          <w:b/>
          <w:bCs/>
          <w:strike w:val="0"/>
          <w:dstrike w:val="0"/>
          <w:color w:val="auto"/>
          <w:sz w:val="24"/>
          <w:szCs w:val="18"/>
          <w:highlight w:val="none"/>
        </w:rPr>
        <w:t>.★条款须满足或优于询价通知书要求，否则响应无效；</w:t>
      </w:r>
      <w:r>
        <w:rPr>
          <w:rFonts w:hint="eastAsia" w:asciiTheme="minorEastAsia" w:hAnsiTheme="minorEastAsia" w:eastAsiaTheme="minorEastAsia"/>
          <w:b/>
          <w:bCs/>
          <w:strike w:val="0"/>
          <w:dstrike w:val="0"/>
          <w:color w:val="auto"/>
          <w:sz w:val="24"/>
          <w:szCs w:val="18"/>
          <w:highlight w:val="none"/>
          <w:lang w:val="en-US" w:eastAsia="zh-CN"/>
        </w:rPr>
        <w:t>其他未标注符号的须全部满足或优于询价通知书要求，未标注符号的投标响应时无需提供额外的证明材料，验收时核验。</w:t>
      </w:r>
    </w:p>
    <w:p w14:paraId="7540DA6E">
      <w:pPr>
        <w:spacing w:line="360" w:lineRule="auto"/>
        <w:ind w:firstLine="437"/>
        <w:outlineLvl w:val="1"/>
        <w:rPr>
          <w:rFonts w:asciiTheme="minorEastAsia" w:hAnsiTheme="minorEastAsia" w:eastAsiaTheme="minorEastAsia"/>
          <w:b/>
          <w:color w:val="auto"/>
          <w:sz w:val="24"/>
          <w:szCs w:val="18"/>
          <w:highlight w:val="none"/>
        </w:rPr>
      </w:pPr>
      <w:r>
        <w:rPr>
          <w:rFonts w:hint="eastAsia" w:asciiTheme="minorEastAsia" w:hAnsiTheme="minorEastAsia" w:eastAsiaTheme="minorEastAsia"/>
          <w:b/>
          <w:color w:val="auto"/>
          <w:sz w:val="24"/>
          <w:szCs w:val="18"/>
          <w:highlight w:val="none"/>
        </w:rPr>
        <w:t>一、采购需求前附表</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032"/>
        <w:gridCol w:w="5483"/>
      </w:tblGrid>
      <w:tr w14:paraId="744B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4CE258E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color w:val="auto"/>
                <w:kern w:val="2"/>
                <w:highlight w:val="none"/>
              </w:rPr>
            </w:pPr>
            <w:r>
              <w:rPr>
                <w:rFonts w:hint="eastAsia" w:asciiTheme="minorEastAsia" w:hAnsiTheme="minorEastAsia" w:eastAsiaTheme="minorEastAsia"/>
                <w:b/>
                <w:color w:val="auto"/>
                <w:kern w:val="2"/>
                <w:highlight w:val="none"/>
              </w:rPr>
              <w:t>序号</w:t>
            </w:r>
          </w:p>
        </w:tc>
        <w:tc>
          <w:tcPr>
            <w:tcW w:w="2032" w:type="dxa"/>
            <w:vAlign w:val="center"/>
          </w:tcPr>
          <w:p w14:paraId="1407524A">
            <w:pPr>
              <w:pStyle w:val="45"/>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条款名称</w:t>
            </w:r>
          </w:p>
        </w:tc>
        <w:tc>
          <w:tcPr>
            <w:tcW w:w="5483" w:type="dxa"/>
            <w:vAlign w:val="center"/>
          </w:tcPr>
          <w:p w14:paraId="6B93708E">
            <w:pPr>
              <w:pStyle w:val="45"/>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内容、说明与要求</w:t>
            </w:r>
          </w:p>
        </w:tc>
      </w:tr>
      <w:tr w14:paraId="39AA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6DBFD6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p>
        </w:tc>
        <w:tc>
          <w:tcPr>
            <w:tcW w:w="2032" w:type="dxa"/>
            <w:vAlign w:val="center"/>
          </w:tcPr>
          <w:p w14:paraId="05D46D46">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付款方式</w:t>
            </w:r>
          </w:p>
        </w:tc>
        <w:tc>
          <w:tcPr>
            <w:tcW w:w="5483" w:type="dxa"/>
            <w:vAlign w:val="center"/>
          </w:tcPr>
          <w:p w14:paraId="18EFB56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宋体" w:hAnsi="宋体" w:eastAsia="宋体"/>
                <w:b w:val="0"/>
                <w:color w:val="auto"/>
                <w:sz w:val="24"/>
                <w:highlight w:val="none"/>
                <w:u w:val="single"/>
              </w:rPr>
              <w:t>合同签订且具备实施条件后，支付合同价的40%预付款（预付款支付前，中标人须提供同等金额的见索即付保函），</w:t>
            </w:r>
            <w:r>
              <w:rPr>
                <w:rFonts w:hint="eastAsia" w:ascii="宋体" w:hAnsi="宋体" w:eastAsia="宋体"/>
                <w:b w:val="0"/>
                <w:color w:val="auto"/>
                <w:sz w:val="24"/>
                <w:highlight w:val="none"/>
                <w:u w:val="single"/>
                <w:lang w:val="en-US" w:eastAsia="zh-CN"/>
              </w:rPr>
              <w:t>货物全部</w:t>
            </w:r>
            <w:r>
              <w:rPr>
                <w:rFonts w:hint="eastAsia" w:ascii="宋体" w:hAnsi="宋体" w:eastAsia="宋体"/>
                <w:b w:val="0"/>
                <w:color w:val="auto"/>
                <w:sz w:val="24"/>
                <w:highlight w:val="none"/>
                <w:u w:val="single"/>
              </w:rPr>
              <w:t>安装</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检修、供货、调试完毕</w:t>
            </w:r>
            <w:r>
              <w:rPr>
                <w:rFonts w:hint="eastAsia" w:ascii="宋体" w:hAnsi="宋体" w:eastAsia="宋体"/>
                <w:b w:val="0"/>
                <w:color w:val="auto"/>
                <w:sz w:val="24"/>
                <w:highlight w:val="none"/>
                <w:u w:val="single"/>
                <w:lang w:val="en-US" w:eastAsia="zh-CN"/>
              </w:rPr>
              <w:t>并</w:t>
            </w:r>
            <w:r>
              <w:rPr>
                <w:rFonts w:hint="eastAsia" w:ascii="宋体" w:hAnsi="宋体" w:eastAsia="宋体"/>
                <w:b w:val="0"/>
                <w:color w:val="auto"/>
                <w:sz w:val="24"/>
                <w:highlight w:val="none"/>
                <w:u w:val="single"/>
              </w:rPr>
              <w:t>验收合格后付至</w:t>
            </w:r>
            <w:r>
              <w:rPr>
                <w:rFonts w:hint="eastAsia" w:ascii="宋体" w:hAnsi="宋体" w:eastAsia="宋体"/>
                <w:b w:val="0"/>
                <w:color w:val="auto"/>
                <w:sz w:val="24"/>
                <w:highlight w:val="none"/>
                <w:u w:val="single"/>
                <w:lang w:val="en-US" w:eastAsia="zh-CN"/>
              </w:rPr>
              <w:t>对应合同价款</w:t>
            </w:r>
            <w:r>
              <w:rPr>
                <w:rFonts w:hint="eastAsia" w:ascii="宋体" w:hAnsi="宋体" w:eastAsia="宋体"/>
                <w:b w:val="0"/>
                <w:color w:val="auto"/>
                <w:sz w:val="24"/>
                <w:highlight w:val="none"/>
                <w:u w:val="single"/>
              </w:rPr>
              <w:t>。</w:t>
            </w:r>
          </w:p>
        </w:tc>
      </w:tr>
      <w:tr w14:paraId="0136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4791AC94">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p>
        </w:tc>
        <w:tc>
          <w:tcPr>
            <w:tcW w:w="2032" w:type="dxa"/>
            <w:vAlign w:val="center"/>
          </w:tcPr>
          <w:p w14:paraId="463C562B">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供货及安装地点</w:t>
            </w:r>
          </w:p>
        </w:tc>
        <w:tc>
          <w:tcPr>
            <w:tcW w:w="5483" w:type="dxa"/>
            <w:vAlign w:val="center"/>
          </w:tcPr>
          <w:p w14:paraId="13A8FDC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color w:val="auto"/>
                <w:sz w:val="24"/>
                <w:highlight w:val="none"/>
                <w:u w:val="single"/>
              </w:rPr>
              <w:t>采购人指定地点，滁州</w:t>
            </w:r>
            <w:r>
              <w:rPr>
                <w:rFonts w:hint="eastAsia" w:ascii="宋体" w:hAnsi="宋体" w:eastAsia="宋体"/>
                <w:b w:val="0"/>
                <w:color w:val="auto"/>
                <w:sz w:val="24"/>
                <w:highlight w:val="none"/>
                <w:u w:val="single"/>
                <w:lang w:val="en-US" w:eastAsia="zh-CN"/>
              </w:rPr>
              <w:t>职业技术学院</w:t>
            </w:r>
          </w:p>
        </w:tc>
      </w:tr>
      <w:tr w14:paraId="0A52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518BA9AA">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3</w:t>
            </w:r>
          </w:p>
        </w:tc>
        <w:tc>
          <w:tcPr>
            <w:tcW w:w="2032" w:type="dxa"/>
            <w:vAlign w:val="center"/>
          </w:tcPr>
          <w:p w14:paraId="7AC57333">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供货及安装期限</w:t>
            </w:r>
          </w:p>
        </w:tc>
        <w:tc>
          <w:tcPr>
            <w:tcW w:w="5483" w:type="dxa"/>
            <w:vAlign w:val="center"/>
          </w:tcPr>
          <w:p w14:paraId="2B232AC7">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自合同签订后30天内完成全部货物的供货、安装、调试、运行和培训工作</w:t>
            </w:r>
            <w:r>
              <w:rPr>
                <w:rFonts w:hint="eastAsia" w:asciiTheme="minorEastAsia" w:hAnsiTheme="minorEastAsia" w:eastAsiaTheme="minorEastAsia"/>
                <w:b w:val="0"/>
                <w:color w:val="auto"/>
                <w:sz w:val="24"/>
                <w:highlight w:val="none"/>
              </w:rPr>
              <w:t>。</w:t>
            </w:r>
          </w:p>
        </w:tc>
      </w:tr>
      <w:tr w14:paraId="5BCC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68675B74">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4</w:t>
            </w:r>
          </w:p>
        </w:tc>
        <w:tc>
          <w:tcPr>
            <w:tcW w:w="2032" w:type="dxa"/>
            <w:vAlign w:val="center"/>
          </w:tcPr>
          <w:p w14:paraId="7F7CEFAD">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免费质保期</w:t>
            </w:r>
          </w:p>
        </w:tc>
        <w:tc>
          <w:tcPr>
            <w:tcW w:w="5483" w:type="dxa"/>
            <w:vAlign w:val="center"/>
          </w:tcPr>
          <w:p w14:paraId="1EA23B2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验收合格之日起</w:t>
            </w:r>
            <w:r>
              <w:rPr>
                <w:rFonts w:hint="eastAsia" w:ascii="宋体" w:hAnsi="宋体" w:eastAsia="宋体"/>
                <w:b w:val="0"/>
                <w:color w:val="auto"/>
                <w:sz w:val="24"/>
                <w:highlight w:val="none"/>
                <w:u w:val="single"/>
              </w:rPr>
              <w:t>3年的免费质保服务</w:t>
            </w:r>
            <w:r>
              <w:rPr>
                <w:rFonts w:hint="eastAsia" w:asciiTheme="minorEastAsia" w:hAnsiTheme="minorEastAsia" w:eastAsiaTheme="minorEastAsia"/>
                <w:b w:val="0"/>
                <w:color w:val="auto"/>
                <w:sz w:val="24"/>
                <w:highlight w:val="none"/>
                <w:u w:val="single"/>
              </w:rPr>
              <w:t xml:space="preserve"> </w:t>
            </w:r>
          </w:p>
        </w:tc>
      </w:tr>
      <w:tr w14:paraId="166C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709937AF">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5</w:t>
            </w:r>
          </w:p>
        </w:tc>
        <w:tc>
          <w:tcPr>
            <w:tcW w:w="2032" w:type="dxa"/>
            <w:vAlign w:val="center"/>
          </w:tcPr>
          <w:p w14:paraId="5213F9D9">
            <w:pPr>
              <w:pStyle w:val="45"/>
              <w:keepNext w:val="0"/>
              <w:keepLines w:val="0"/>
              <w:widowControl w:val="0"/>
              <w:suppressLineNumbers w:val="0"/>
              <w:spacing w:before="0" w:beforeAutospacing="0" w:after="0" w:afterAutospacing="0" w:line="360" w:lineRule="auto"/>
              <w:ind w:left="0" w:leftChars="0" w:right="0" w:rightChars="0"/>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lang w:val="en-US" w:eastAsia="zh-CN"/>
              </w:rPr>
              <w:t>培训要求</w:t>
            </w:r>
          </w:p>
        </w:tc>
        <w:tc>
          <w:tcPr>
            <w:tcW w:w="5483" w:type="dxa"/>
            <w:vAlign w:val="center"/>
          </w:tcPr>
          <w:p w14:paraId="20ECB17E">
            <w:pPr>
              <w:pStyle w:val="45"/>
              <w:keepNext w:val="0"/>
              <w:keepLines w:val="0"/>
              <w:widowControl w:val="0"/>
              <w:suppressLineNumbers w:val="0"/>
              <w:spacing w:before="0" w:beforeAutospacing="0" w:after="0" w:afterAutospacing="0" w:line="360" w:lineRule="auto"/>
              <w:ind w:left="0" w:leftChars="0" w:right="0" w:rightChars="0"/>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u w:val="single"/>
              </w:rPr>
              <w:t>质保期内每年提供至少</w:t>
            </w:r>
            <w:r>
              <w:rPr>
                <w:rFonts w:hint="eastAsia" w:ascii="宋体" w:hAnsi="宋体" w:eastAsia="宋体"/>
                <w:b w:val="0"/>
                <w:color w:val="auto"/>
                <w:sz w:val="24"/>
                <w:highlight w:val="none"/>
                <w:u w:val="single"/>
                <w:lang w:val="en-US" w:eastAsia="zh-CN"/>
              </w:rPr>
              <w:t>2</w:t>
            </w:r>
            <w:r>
              <w:rPr>
                <w:rFonts w:hint="eastAsia" w:ascii="宋体" w:hAnsi="宋体" w:eastAsia="宋体"/>
                <w:b w:val="0"/>
                <w:color w:val="auto"/>
                <w:sz w:val="24"/>
                <w:highlight w:val="none"/>
                <w:u w:val="single"/>
              </w:rPr>
              <w:t>次</w:t>
            </w:r>
            <w:r>
              <w:rPr>
                <w:rFonts w:hint="eastAsia" w:ascii="宋体" w:hAnsi="宋体" w:eastAsia="宋体"/>
                <w:b w:val="0"/>
                <w:color w:val="auto"/>
                <w:sz w:val="24"/>
                <w:highlight w:val="none"/>
                <w:u w:val="single"/>
                <w:lang w:val="en-US" w:eastAsia="zh-CN"/>
              </w:rPr>
              <w:t>全面检查，</w:t>
            </w:r>
            <w:r>
              <w:rPr>
                <w:rFonts w:hint="eastAsia" w:ascii="宋体" w:hAnsi="宋体" w:eastAsia="宋体"/>
                <w:b w:val="0"/>
                <w:color w:val="auto"/>
                <w:sz w:val="24"/>
                <w:highlight w:val="none"/>
                <w:u w:val="single"/>
              </w:rPr>
              <w:t>免费</w:t>
            </w:r>
            <w:r>
              <w:rPr>
                <w:rFonts w:hint="eastAsia" w:ascii="宋体" w:hAnsi="宋体" w:eastAsia="宋体"/>
                <w:b w:val="0"/>
                <w:color w:val="auto"/>
                <w:sz w:val="24"/>
                <w:highlight w:val="none"/>
                <w:u w:val="single"/>
                <w:lang w:val="en-US" w:eastAsia="zh-CN"/>
              </w:rPr>
              <w:t>向采购人指定的使用人员进行技术</w:t>
            </w:r>
            <w:r>
              <w:rPr>
                <w:rFonts w:hint="eastAsia" w:ascii="宋体" w:hAnsi="宋体" w:eastAsia="宋体"/>
                <w:b w:val="0"/>
                <w:color w:val="auto"/>
                <w:sz w:val="24"/>
                <w:highlight w:val="none"/>
                <w:u w:val="single"/>
              </w:rPr>
              <w:t>培训。</w:t>
            </w:r>
          </w:p>
        </w:tc>
      </w:tr>
    </w:tbl>
    <w:p w14:paraId="2263A5A6">
      <w:pPr>
        <w:spacing w:line="360" w:lineRule="auto"/>
        <w:ind w:firstLine="437"/>
        <w:outlineLvl w:val="1"/>
        <w:rPr>
          <w:rFonts w:asciiTheme="minorEastAsia" w:hAnsiTheme="minorEastAsia" w:eastAsiaTheme="minorEastAsia"/>
          <w:b/>
          <w:bCs/>
          <w:color w:val="auto"/>
          <w:sz w:val="24"/>
          <w:szCs w:val="18"/>
          <w:highlight w:val="none"/>
        </w:rPr>
      </w:pPr>
      <w:bookmarkStart w:id="37" w:name="_Toc30209"/>
      <w:bookmarkStart w:id="38" w:name="_Toc16847"/>
      <w:r>
        <w:rPr>
          <w:rFonts w:hint="eastAsia" w:asciiTheme="minorEastAsia" w:hAnsiTheme="minorEastAsia" w:eastAsiaTheme="minorEastAsia"/>
          <w:b/>
          <w:bCs/>
          <w:color w:val="auto"/>
          <w:sz w:val="24"/>
          <w:szCs w:val="18"/>
          <w:highlight w:val="none"/>
        </w:rPr>
        <w:t>二、货物需求</w:t>
      </w:r>
      <w:bookmarkEnd w:id="37"/>
      <w:bookmarkEnd w:id="38"/>
    </w:p>
    <w:tbl>
      <w:tblPr>
        <w:tblStyle w:val="26"/>
        <w:tblW w:w="50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799"/>
        <w:gridCol w:w="5927"/>
        <w:gridCol w:w="411"/>
        <w:gridCol w:w="477"/>
        <w:gridCol w:w="477"/>
        <w:gridCol w:w="570"/>
      </w:tblGrid>
      <w:tr w14:paraId="3C29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25" w:type="pct"/>
            <w:vAlign w:val="center"/>
          </w:tcPr>
          <w:p w14:paraId="71BDFC9E">
            <w:pPr>
              <w:spacing w:line="360" w:lineRule="auto"/>
              <w:jc w:val="center"/>
              <w:rPr>
                <w:rFonts w:hint="eastAsia" w:ascii="宋体" w:hAnsi="宋体" w:eastAsia="宋体" w:cs="宋体"/>
                <w:sz w:val="24"/>
                <w:szCs w:val="18"/>
              </w:rPr>
            </w:pPr>
            <w:r>
              <w:rPr>
                <w:rFonts w:hint="eastAsia" w:ascii="宋体" w:hAnsi="宋体" w:eastAsia="宋体" w:cs="宋体"/>
                <w:sz w:val="24"/>
                <w:szCs w:val="18"/>
              </w:rPr>
              <w:t>序号</w:t>
            </w:r>
          </w:p>
        </w:tc>
        <w:tc>
          <w:tcPr>
            <w:tcW w:w="422" w:type="pct"/>
            <w:vAlign w:val="center"/>
          </w:tcPr>
          <w:p w14:paraId="209135DB">
            <w:pPr>
              <w:spacing w:line="360" w:lineRule="auto"/>
              <w:jc w:val="center"/>
              <w:rPr>
                <w:rFonts w:hint="eastAsia" w:ascii="宋体" w:hAnsi="宋体" w:eastAsia="宋体" w:cs="宋体"/>
                <w:sz w:val="24"/>
                <w:szCs w:val="18"/>
              </w:rPr>
            </w:pPr>
            <w:r>
              <w:rPr>
                <w:rFonts w:hint="eastAsia" w:ascii="宋体" w:hAnsi="宋体" w:eastAsia="宋体" w:cs="宋体"/>
                <w:sz w:val="24"/>
                <w:szCs w:val="18"/>
              </w:rPr>
              <w:t>货物名称</w:t>
            </w:r>
          </w:p>
        </w:tc>
        <w:tc>
          <w:tcPr>
            <w:tcW w:w="3131" w:type="pct"/>
            <w:vAlign w:val="center"/>
          </w:tcPr>
          <w:p w14:paraId="7DCBE128">
            <w:pPr>
              <w:spacing w:line="360" w:lineRule="auto"/>
              <w:jc w:val="center"/>
              <w:rPr>
                <w:rFonts w:hint="eastAsia" w:ascii="宋体" w:hAnsi="宋体" w:eastAsia="宋体" w:cs="宋体"/>
                <w:sz w:val="24"/>
                <w:szCs w:val="18"/>
              </w:rPr>
            </w:pPr>
            <w:r>
              <w:rPr>
                <w:rFonts w:hint="eastAsia" w:ascii="宋体" w:hAnsi="宋体" w:eastAsia="宋体" w:cs="宋体"/>
                <w:sz w:val="24"/>
                <w:szCs w:val="18"/>
              </w:rPr>
              <w:t>规格型号</w:t>
            </w:r>
          </w:p>
        </w:tc>
        <w:tc>
          <w:tcPr>
            <w:tcW w:w="217" w:type="pct"/>
            <w:vAlign w:val="center"/>
          </w:tcPr>
          <w:p w14:paraId="1189AA21">
            <w:pPr>
              <w:pStyle w:val="3"/>
              <w:spacing w:after="0"/>
              <w:jc w:val="center"/>
              <w:rPr>
                <w:rFonts w:hint="eastAsia" w:ascii="宋体" w:hAnsi="宋体" w:eastAsia="宋体" w:cs="宋体"/>
                <w:sz w:val="24"/>
                <w:szCs w:val="18"/>
              </w:rPr>
            </w:pPr>
            <w:r>
              <w:rPr>
                <w:rFonts w:hint="eastAsia" w:ascii="宋体" w:hAnsi="宋体" w:eastAsia="宋体" w:cs="宋体"/>
                <w:sz w:val="24"/>
                <w:szCs w:val="18"/>
              </w:rPr>
              <w:t>单位</w:t>
            </w:r>
          </w:p>
        </w:tc>
        <w:tc>
          <w:tcPr>
            <w:tcW w:w="252" w:type="pct"/>
            <w:vAlign w:val="center"/>
          </w:tcPr>
          <w:p w14:paraId="69506B5C">
            <w:pPr>
              <w:pStyle w:val="3"/>
              <w:spacing w:after="0"/>
              <w:jc w:val="center"/>
              <w:rPr>
                <w:rFonts w:hint="eastAsia" w:ascii="宋体" w:hAnsi="宋体" w:eastAsia="宋体" w:cs="宋体"/>
                <w:sz w:val="24"/>
                <w:szCs w:val="18"/>
              </w:rPr>
            </w:pPr>
            <w:r>
              <w:rPr>
                <w:rFonts w:hint="eastAsia" w:ascii="宋体" w:hAnsi="宋体" w:eastAsia="宋体" w:cs="宋体"/>
                <w:sz w:val="24"/>
                <w:szCs w:val="18"/>
              </w:rPr>
              <w:t>数量</w:t>
            </w:r>
          </w:p>
        </w:tc>
        <w:tc>
          <w:tcPr>
            <w:tcW w:w="252" w:type="pct"/>
            <w:vAlign w:val="center"/>
          </w:tcPr>
          <w:p w14:paraId="4D338B2D">
            <w:pPr>
              <w:pStyle w:val="3"/>
              <w:spacing w:after="0"/>
              <w:jc w:val="center"/>
              <w:rPr>
                <w:rFonts w:hint="eastAsia" w:ascii="宋体" w:hAnsi="宋体" w:eastAsia="宋体" w:cs="宋体"/>
                <w:sz w:val="24"/>
                <w:szCs w:val="18"/>
              </w:rPr>
            </w:pPr>
            <w:r>
              <w:rPr>
                <w:rFonts w:hint="eastAsia" w:ascii="宋体" w:hAnsi="宋体" w:eastAsia="宋体" w:cs="宋体"/>
                <w:sz w:val="24"/>
              </w:rPr>
              <w:t>所属行业</w:t>
            </w:r>
          </w:p>
        </w:tc>
        <w:tc>
          <w:tcPr>
            <w:tcW w:w="301" w:type="pct"/>
            <w:vAlign w:val="center"/>
          </w:tcPr>
          <w:p w14:paraId="4D6F269F">
            <w:pPr>
              <w:spacing w:line="440" w:lineRule="exact"/>
              <w:jc w:val="center"/>
              <w:rPr>
                <w:rFonts w:hint="eastAsia" w:ascii="宋体" w:hAnsi="宋体" w:eastAsia="宋体" w:cs="宋体"/>
                <w:sz w:val="24"/>
                <w:szCs w:val="18"/>
              </w:rPr>
            </w:pPr>
            <w:r>
              <w:rPr>
                <w:rFonts w:hint="eastAsia" w:ascii="宋体" w:hAnsi="宋体" w:eastAsia="宋体" w:cs="宋体"/>
                <w:sz w:val="24"/>
                <w:szCs w:val="18"/>
              </w:rPr>
              <w:t>备注</w:t>
            </w:r>
          </w:p>
        </w:tc>
      </w:tr>
      <w:tr w14:paraId="73F3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1FA5670A">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1</w:t>
            </w:r>
          </w:p>
        </w:tc>
        <w:tc>
          <w:tcPr>
            <w:tcW w:w="422" w:type="pct"/>
            <w:vAlign w:val="center"/>
          </w:tcPr>
          <w:p w14:paraId="276EB94F">
            <w:pPr>
              <w:widowControl/>
              <w:spacing w:line="360" w:lineRule="auto"/>
              <w:jc w:val="center"/>
              <w:textAlignment w:val="center"/>
              <w:rPr>
                <w:rFonts w:hint="eastAsia" w:ascii="宋体" w:hAnsi="宋体" w:eastAsia="宋体" w:cs="宋体"/>
                <w:sz w:val="24"/>
              </w:rPr>
            </w:pPr>
            <w:r>
              <w:rPr>
                <w:rFonts w:hint="eastAsia" w:ascii="宋体" w:hAnsi="宋体" w:eastAsia="宋体" w:cs="宋体"/>
                <w:kern w:val="0"/>
                <w:sz w:val="24"/>
                <w:szCs w:val="24"/>
                <w:lang w:bidi="ar"/>
              </w:rPr>
              <w:t>多联机室外机1</w:t>
            </w:r>
          </w:p>
        </w:tc>
        <w:tc>
          <w:tcPr>
            <w:tcW w:w="3131" w:type="pct"/>
            <w:vAlign w:val="center"/>
          </w:tcPr>
          <w:p w14:paraId="5DC7DAE6">
            <w:pPr>
              <w:spacing w:line="360" w:lineRule="auto"/>
              <w:jc w:val="left"/>
              <w:rPr>
                <w:rFonts w:hint="eastAsia" w:ascii="宋体" w:hAnsi="宋体" w:eastAsia="宋体" w:cs="宋体"/>
                <w:sz w:val="24"/>
                <w:szCs w:val="24"/>
              </w:rPr>
            </w:pPr>
            <w:r>
              <w:rPr>
                <w:rFonts w:hint="eastAsia" w:ascii="宋体" w:hAnsi="宋体" w:eastAsia="宋体" w:cs="宋体"/>
                <w:b/>
                <w:sz w:val="24"/>
                <w:szCs w:val="24"/>
              </w:rPr>
              <w:t>一、技术要求</w:t>
            </w:r>
          </w:p>
          <w:p w14:paraId="5725832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制冷量≥135kw</w:t>
            </w:r>
          </w:p>
          <w:p w14:paraId="5525EBC0">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制冷功率≤</w:t>
            </w:r>
            <w:r>
              <w:rPr>
                <w:rFonts w:hint="eastAsia" w:ascii="宋体" w:hAnsi="宋体" w:eastAsia="宋体" w:cs="宋体"/>
                <w:kern w:val="0"/>
                <w:sz w:val="24"/>
                <w:szCs w:val="24"/>
                <w:highlight w:val="yellow"/>
                <w:lang w:bidi="ar"/>
              </w:rPr>
              <w:t>37.2kw</w:t>
            </w:r>
            <w:r>
              <w:rPr>
                <w:rFonts w:hint="eastAsia" w:ascii="宋体" w:hAnsi="宋体" w:eastAsia="宋体" w:cs="宋体"/>
                <w:kern w:val="0"/>
                <w:sz w:val="24"/>
                <w:szCs w:val="24"/>
                <w:lang w:bidi="ar"/>
              </w:rPr>
              <w:t xml:space="preserve"> </w:t>
            </w:r>
          </w:p>
          <w:p w14:paraId="2AD20A81">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制热量≥150kw</w:t>
            </w:r>
          </w:p>
          <w:p w14:paraId="56E9C3F7">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36.1kw</w:t>
            </w:r>
            <w:r>
              <w:rPr>
                <w:rFonts w:hint="eastAsia" w:ascii="宋体" w:hAnsi="宋体" w:eastAsia="宋体" w:cs="宋体"/>
                <w:kern w:val="0"/>
                <w:sz w:val="24"/>
                <w:szCs w:val="24"/>
                <w:lang w:bidi="ar"/>
              </w:rPr>
              <w:t xml:space="preserve"> </w:t>
            </w:r>
          </w:p>
          <w:p w14:paraId="610FB10C">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APF≥</w:t>
            </w:r>
            <w:r>
              <w:rPr>
                <w:rFonts w:hint="eastAsia" w:ascii="宋体" w:hAnsi="宋体" w:eastAsia="宋体" w:cs="宋体"/>
                <w:kern w:val="0"/>
                <w:sz w:val="24"/>
                <w:szCs w:val="24"/>
                <w:highlight w:val="yellow"/>
                <w:lang w:bidi="ar"/>
              </w:rPr>
              <w:t>4.3</w:t>
            </w:r>
          </w:p>
          <w:p w14:paraId="5500D14A">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highlight w:val="cyan"/>
              </w:rPr>
              <w:t>★</w:t>
            </w:r>
            <w:r>
              <w:rPr>
                <w:rFonts w:hint="eastAsia" w:ascii="宋体" w:hAnsi="宋体" w:eastAsia="宋体" w:cs="宋体"/>
                <w:kern w:val="0"/>
                <w:szCs w:val="21"/>
                <w:highlight w:val="cyan"/>
                <w:lang w:bidi="ar"/>
              </w:rPr>
              <w:t>换热器翅片管壁厚≥0.25mm</w:t>
            </w:r>
            <w:r>
              <w:rPr>
                <w:rFonts w:hint="eastAsia" w:ascii="宋体" w:hAnsi="宋体" w:eastAsia="宋体" w:cs="宋体"/>
                <w:kern w:val="0"/>
                <w:szCs w:val="21"/>
                <w:lang w:bidi="ar"/>
              </w:rPr>
              <w:t xml:space="preserve"> </w:t>
            </w:r>
          </w:p>
          <w:p w14:paraId="3207FCC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风量≥35000m</w:t>
            </w:r>
            <w:r>
              <w:rPr>
                <w:rFonts w:hint="eastAsia" w:ascii="宋体" w:hAnsi="宋体" w:eastAsia="宋体" w:cs="宋体"/>
                <w:kern w:val="0"/>
                <w:sz w:val="24"/>
                <w:szCs w:val="24"/>
                <w:vertAlign w:val="superscript"/>
                <w:lang w:bidi="ar"/>
              </w:rPr>
              <w:t>3</w:t>
            </w:r>
            <w:r>
              <w:rPr>
                <w:rFonts w:hint="eastAsia" w:ascii="宋体" w:hAnsi="宋体" w:eastAsia="宋体" w:cs="宋体"/>
                <w:kern w:val="0"/>
                <w:sz w:val="24"/>
                <w:szCs w:val="24"/>
                <w:lang w:bidi="ar"/>
              </w:rPr>
              <w:t>/h</w:t>
            </w:r>
          </w:p>
          <w:p w14:paraId="7779ACA4">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制冷运转范围：-15~58℃</w:t>
            </w:r>
          </w:p>
          <w:p w14:paraId="11E118ED">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制热运转范围：-30-27℃</w:t>
            </w:r>
          </w:p>
          <w:p w14:paraId="0385EDA1">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43F9EF70">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2.压缩机必须全部采用直流变频</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3.电源性能：380V/50Hz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4.冷媒：采用 R410A 环保冷媒</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5.功能：具有智能除霜</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6.顶出风</w:t>
            </w:r>
          </w:p>
          <w:p w14:paraId="66636D22">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7.压缩机均为喷气增焓或补气增焓高压腔涡旋式直流变频压缩机</w:t>
            </w:r>
          </w:p>
          <w:p w14:paraId="3B9B2B1E">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 具有自动故障补偿功能或者压缩机后备运转功能，即室外机其中一个模块或压缩机出现故障，其它模块或压缩机紧急启动运转，保证该台室外机能够工作</w:t>
            </w:r>
          </w:p>
          <w:p w14:paraId="4AD1E887">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9. 具有智能待机控制（节能）功能</w:t>
            </w:r>
          </w:p>
          <w:p w14:paraId="71D25995">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10. 具有低功率待机功能</w:t>
            </w:r>
          </w:p>
          <w:p w14:paraId="2DC3A177">
            <w:pPr>
              <w:pStyle w:val="2"/>
              <w:ind w:firstLine="0" w:firstLineChars="0"/>
              <w:rPr>
                <w:rFonts w:hint="eastAsia" w:ascii="宋体" w:hAnsi="宋体" w:eastAsia="宋体" w:cs="宋体"/>
                <w:sz w:val="24"/>
                <w:lang w:val="en-US"/>
              </w:rPr>
            </w:pPr>
            <w:r>
              <w:rPr>
                <w:rFonts w:hint="eastAsia" w:ascii="宋体" w:hAnsi="宋体" w:eastAsia="宋体" w:cs="宋体"/>
                <w:kern w:val="0"/>
                <w:sz w:val="24"/>
                <w:lang w:bidi="ar"/>
              </w:rPr>
              <w:t>11. 具备无级变频运转功能</w:t>
            </w:r>
          </w:p>
        </w:tc>
        <w:tc>
          <w:tcPr>
            <w:tcW w:w="217" w:type="pct"/>
            <w:vAlign w:val="center"/>
          </w:tcPr>
          <w:p w14:paraId="45162148">
            <w:pPr>
              <w:widowControl/>
              <w:spacing w:line="360" w:lineRule="auto"/>
              <w:jc w:val="center"/>
              <w:textAlignment w:val="center"/>
              <w:rPr>
                <w:rFonts w:hint="eastAsia" w:ascii="宋体" w:hAnsi="宋体" w:eastAsia="宋体" w:cs="宋体"/>
                <w:sz w:val="24"/>
              </w:rPr>
            </w:pPr>
            <w:r>
              <w:rPr>
                <w:rFonts w:hint="eastAsia" w:ascii="宋体" w:hAnsi="宋体" w:eastAsia="宋体" w:cs="宋体"/>
                <w:sz w:val="24"/>
                <w:szCs w:val="24"/>
              </w:rPr>
              <w:t>台</w:t>
            </w:r>
          </w:p>
        </w:tc>
        <w:tc>
          <w:tcPr>
            <w:tcW w:w="252" w:type="pct"/>
            <w:vAlign w:val="center"/>
          </w:tcPr>
          <w:p w14:paraId="7D0792D5">
            <w:pPr>
              <w:widowControl/>
              <w:spacing w:line="360" w:lineRule="auto"/>
              <w:jc w:val="center"/>
              <w:textAlignment w:val="center"/>
              <w:rPr>
                <w:rFonts w:hint="eastAsia" w:ascii="宋体" w:hAnsi="宋体" w:eastAsia="宋体" w:cs="宋体"/>
                <w:sz w:val="24"/>
              </w:rPr>
            </w:pPr>
            <w:r>
              <w:rPr>
                <w:rFonts w:hint="eastAsia" w:ascii="宋体" w:hAnsi="宋体" w:eastAsia="宋体" w:cs="宋体"/>
                <w:sz w:val="24"/>
                <w:szCs w:val="24"/>
              </w:rPr>
              <w:t>1</w:t>
            </w:r>
          </w:p>
        </w:tc>
        <w:tc>
          <w:tcPr>
            <w:tcW w:w="252" w:type="pct"/>
            <w:vAlign w:val="center"/>
          </w:tcPr>
          <w:p w14:paraId="2698E0C1">
            <w:pPr>
              <w:widowControl/>
              <w:spacing w:line="360" w:lineRule="auto"/>
              <w:jc w:val="center"/>
              <w:textAlignment w:val="center"/>
              <w:rPr>
                <w:rFonts w:hint="eastAsia" w:ascii="宋体" w:hAnsi="宋体" w:eastAsia="宋体" w:cs="宋体"/>
                <w:sz w:val="24"/>
              </w:rPr>
            </w:pPr>
            <w:r>
              <w:rPr>
                <w:rFonts w:hint="eastAsia" w:ascii="宋体" w:hAnsi="宋体" w:eastAsia="宋体" w:cs="宋体"/>
                <w:kern w:val="0"/>
                <w:sz w:val="24"/>
                <w:szCs w:val="24"/>
                <w:lang w:bidi="ar"/>
              </w:rPr>
              <w:t>工业</w:t>
            </w:r>
          </w:p>
        </w:tc>
        <w:tc>
          <w:tcPr>
            <w:tcW w:w="301" w:type="pct"/>
            <w:vAlign w:val="center"/>
          </w:tcPr>
          <w:p w14:paraId="51F30AD4">
            <w:pPr>
              <w:pStyle w:val="45"/>
              <w:widowControl w:val="0"/>
              <w:spacing w:before="0" w:beforeAutospacing="0" w:after="0" w:afterAutospacing="0" w:line="360" w:lineRule="auto"/>
              <w:rPr>
                <w:rFonts w:hint="eastAsia" w:ascii="宋体" w:hAnsi="宋体" w:eastAsia="宋体" w:cs="宋体"/>
                <w:b w:val="0"/>
                <w:sz w:val="24"/>
              </w:rPr>
            </w:pPr>
          </w:p>
        </w:tc>
      </w:tr>
      <w:tr w14:paraId="4491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563CC108">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2</w:t>
            </w:r>
          </w:p>
        </w:tc>
        <w:tc>
          <w:tcPr>
            <w:tcW w:w="422" w:type="pct"/>
            <w:vAlign w:val="center"/>
          </w:tcPr>
          <w:p w14:paraId="73C63009">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四面出风内机1</w:t>
            </w:r>
          </w:p>
        </w:tc>
        <w:tc>
          <w:tcPr>
            <w:tcW w:w="3131" w:type="pct"/>
            <w:vAlign w:val="center"/>
          </w:tcPr>
          <w:p w14:paraId="152DCB33">
            <w:pPr>
              <w:spacing w:line="360" w:lineRule="auto"/>
              <w:jc w:val="left"/>
              <w:rPr>
                <w:rFonts w:hint="eastAsia" w:ascii="宋体" w:hAnsi="宋体" w:eastAsia="宋体" w:cs="宋体"/>
                <w:kern w:val="0"/>
                <w:sz w:val="24"/>
                <w:szCs w:val="24"/>
                <w:lang w:bidi="ar"/>
              </w:rPr>
            </w:pPr>
            <w:r>
              <w:rPr>
                <w:rFonts w:hint="eastAsia" w:ascii="宋体" w:hAnsi="宋体" w:eastAsia="宋体" w:cs="宋体"/>
                <w:b/>
                <w:sz w:val="24"/>
                <w:szCs w:val="24"/>
              </w:rPr>
              <w:t>一、技术要求</w:t>
            </w:r>
          </w:p>
          <w:p w14:paraId="18D915CF">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制冷量≥11kw</w:t>
            </w:r>
          </w:p>
          <w:p w14:paraId="5B26551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制热量≥12kw</w:t>
            </w:r>
          </w:p>
          <w:p w14:paraId="689BBB68">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0.1kw</w:t>
            </w:r>
          </w:p>
          <w:p w14:paraId="39717360">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最大风量≥</w:t>
            </w:r>
            <w:r>
              <w:rPr>
                <w:rFonts w:hint="eastAsia" w:ascii="宋体" w:hAnsi="宋体" w:eastAsia="宋体" w:cs="宋体"/>
                <w:kern w:val="0"/>
                <w:sz w:val="24"/>
                <w:szCs w:val="24"/>
                <w:highlight w:val="yellow"/>
                <w:lang w:bidi="ar"/>
              </w:rPr>
              <w:t>1550m</w:t>
            </w:r>
            <w:r>
              <w:rPr>
                <w:rFonts w:hint="eastAsia" w:ascii="宋体" w:hAnsi="宋体" w:eastAsia="宋体" w:cs="宋体"/>
                <w:kern w:val="0"/>
                <w:sz w:val="24"/>
                <w:szCs w:val="24"/>
                <w:highlight w:val="yellow"/>
                <w:vertAlign w:val="superscript"/>
                <w:lang w:bidi="ar"/>
              </w:rPr>
              <w:t>3</w:t>
            </w:r>
            <w:r>
              <w:rPr>
                <w:rFonts w:hint="eastAsia" w:ascii="宋体" w:hAnsi="宋体" w:eastAsia="宋体" w:cs="宋体"/>
                <w:kern w:val="0"/>
                <w:sz w:val="24"/>
                <w:szCs w:val="24"/>
                <w:lang w:bidi="ar"/>
              </w:rPr>
              <w:t>/h</w:t>
            </w:r>
          </w:p>
          <w:p w14:paraId="5064079C">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风速档位≥</w:t>
            </w:r>
            <w:r>
              <w:rPr>
                <w:rFonts w:hint="eastAsia" w:ascii="宋体" w:hAnsi="宋体" w:eastAsia="宋体" w:cs="宋体"/>
                <w:kern w:val="0"/>
                <w:sz w:val="24"/>
                <w:szCs w:val="24"/>
                <w:highlight w:val="yellow"/>
                <w:lang w:bidi="ar"/>
              </w:rPr>
              <w:t>6档</w:t>
            </w:r>
            <w:r>
              <w:rPr>
                <w:rFonts w:hint="eastAsia" w:ascii="宋体" w:hAnsi="宋体" w:eastAsia="宋体" w:cs="宋体"/>
                <w:kern w:val="0"/>
                <w:sz w:val="24"/>
                <w:szCs w:val="24"/>
                <w:lang w:bidi="ar"/>
              </w:rPr>
              <w:t xml:space="preserve"> </w:t>
            </w:r>
          </w:p>
          <w:p w14:paraId="2884CE6E">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排水泵扬程≥1200mm</w:t>
            </w:r>
          </w:p>
          <w:p w14:paraId="09F014E0">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5A5D90B8">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2.带水泵</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3.四面出风、摆叶可独立控制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4.电源性能：220V/50Hz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5.冷媒：采用 R410A 环保冷媒</w:t>
            </w:r>
          </w:p>
          <w:p w14:paraId="6ED5608E">
            <w:pPr>
              <w:pStyle w:val="2"/>
              <w:ind w:firstLine="0" w:firstLineChars="0"/>
              <w:rPr>
                <w:rFonts w:hint="eastAsia" w:ascii="宋体" w:hAnsi="宋体" w:eastAsia="宋体" w:cs="宋体"/>
                <w:kern w:val="0"/>
                <w:sz w:val="24"/>
                <w:lang w:bidi="ar"/>
              </w:rPr>
            </w:pPr>
            <w:r>
              <w:rPr>
                <w:rFonts w:hint="eastAsia" w:ascii="宋体" w:hAnsi="宋体" w:eastAsia="宋体" w:cs="宋体"/>
                <w:kern w:val="0"/>
                <w:sz w:val="24"/>
                <w:lang w:bidi="ar"/>
              </w:rPr>
              <w:t>6.带冷凝水提升功能，且提升高度最高</w:t>
            </w:r>
            <w:r>
              <w:rPr>
                <w:rFonts w:hint="eastAsia" w:ascii="宋体" w:hAnsi="宋体" w:eastAsia="宋体" w:cs="宋体"/>
                <w:kern w:val="0"/>
                <w:sz w:val="24"/>
                <w:lang w:val="en-US" w:bidi="ar"/>
              </w:rPr>
              <w:t>≥</w:t>
            </w:r>
            <w:r>
              <w:rPr>
                <w:rFonts w:hint="eastAsia" w:ascii="宋体" w:hAnsi="宋体" w:eastAsia="宋体" w:cs="宋体"/>
                <w:kern w:val="0"/>
                <w:sz w:val="24"/>
                <w:lang w:bidi="ar"/>
              </w:rPr>
              <w:t>900mm</w:t>
            </w:r>
          </w:p>
        </w:tc>
        <w:tc>
          <w:tcPr>
            <w:tcW w:w="217" w:type="pct"/>
            <w:vAlign w:val="center"/>
          </w:tcPr>
          <w:p w14:paraId="0AE61D27">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38F9147F">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w:t>
            </w:r>
          </w:p>
        </w:tc>
        <w:tc>
          <w:tcPr>
            <w:tcW w:w="252" w:type="pct"/>
            <w:vAlign w:val="center"/>
          </w:tcPr>
          <w:p w14:paraId="46940FDF">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3931BFA5">
            <w:pPr>
              <w:pStyle w:val="45"/>
              <w:widowControl w:val="0"/>
              <w:spacing w:before="0" w:beforeAutospacing="0" w:after="0" w:afterAutospacing="0" w:line="360" w:lineRule="auto"/>
              <w:rPr>
                <w:rFonts w:hint="eastAsia" w:ascii="宋体" w:hAnsi="宋体" w:eastAsia="宋体" w:cs="宋体"/>
                <w:b w:val="0"/>
                <w:sz w:val="24"/>
              </w:rPr>
            </w:pPr>
          </w:p>
        </w:tc>
      </w:tr>
      <w:tr w14:paraId="664B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2CDADDAB">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3</w:t>
            </w:r>
          </w:p>
        </w:tc>
        <w:tc>
          <w:tcPr>
            <w:tcW w:w="422" w:type="pct"/>
            <w:vAlign w:val="center"/>
          </w:tcPr>
          <w:p w14:paraId="6376B7F2">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四面出风内机2</w:t>
            </w:r>
          </w:p>
        </w:tc>
        <w:tc>
          <w:tcPr>
            <w:tcW w:w="3131" w:type="pct"/>
            <w:vAlign w:val="center"/>
          </w:tcPr>
          <w:p w14:paraId="5C7B9C0C">
            <w:pPr>
              <w:spacing w:line="360" w:lineRule="auto"/>
              <w:jc w:val="left"/>
              <w:rPr>
                <w:rFonts w:hint="eastAsia" w:ascii="宋体" w:hAnsi="宋体" w:eastAsia="宋体" w:cs="宋体"/>
                <w:sz w:val="24"/>
                <w:szCs w:val="24"/>
              </w:rPr>
            </w:pPr>
            <w:r>
              <w:rPr>
                <w:rFonts w:hint="eastAsia" w:ascii="宋体" w:hAnsi="宋体" w:eastAsia="宋体" w:cs="宋体"/>
                <w:b/>
                <w:sz w:val="24"/>
                <w:szCs w:val="24"/>
              </w:rPr>
              <w:t>一、技术要求</w:t>
            </w:r>
          </w:p>
          <w:p w14:paraId="0D1E701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制冷量≥10kw</w:t>
            </w:r>
          </w:p>
          <w:p w14:paraId="63BF2C9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制热量≥11kw</w:t>
            </w:r>
          </w:p>
          <w:p w14:paraId="381EC84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额定功率≤</w:t>
            </w:r>
            <w:r>
              <w:rPr>
                <w:rFonts w:hint="eastAsia" w:ascii="宋体" w:hAnsi="宋体" w:eastAsia="宋体" w:cs="宋体"/>
                <w:kern w:val="0"/>
                <w:sz w:val="24"/>
                <w:szCs w:val="24"/>
                <w:highlight w:val="yellow"/>
                <w:lang w:bidi="ar"/>
              </w:rPr>
              <w:t>0.1kw</w:t>
            </w:r>
            <w:r>
              <w:rPr>
                <w:rFonts w:hint="eastAsia" w:ascii="宋体" w:hAnsi="宋体" w:eastAsia="宋体" w:cs="宋体"/>
                <w:kern w:val="0"/>
                <w:sz w:val="24"/>
                <w:szCs w:val="24"/>
                <w:lang w:bidi="ar"/>
              </w:rPr>
              <w:t xml:space="preserve"> </w:t>
            </w:r>
          </w:p>
          <w:p w14:paraId="0FF6AF81">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最大风量≥</w:t>
            </w:r>
            <w:r>
              <w:rPr>
                <w:rFonts w:hint="eastAsia" w:ascii="宋体" w:hAnsi="宋体" w:eastAsia="宋体" w:cs="宋体"/>
                <w:kern w:val="0"/>
                <w:sz w:val="24"/>
                <w:szCs w:val="24"/>
                <w:highlight w:val="yellow"/>
                <w:lang w:bidi="ar"/>
              </w:rPr>
              <w:t>1550m</w:t>
            </w:r>
            <w:r>
              <w:rPr>
                <w:rFonts w:hint="eastAsia" w:ascii="宋体" w:hAnsi="宋体" w:eastAsia="宋体" w:cs="宋体"/>
                <w:kern w:val="0"/>
                <w:sz w:val="24"/>
                <w:szCs w:val="24"/>
                <w:highlight w:val="yellow"/>
                <w:vertAlign w:val="superscript"/>
                <w:lang w:bidi="ar"/>
              </w:rPr>
              <w:t>3</w:t>
            </w:r>
            <w:r>
              <w:rPr>
                <w:rFonts w:hint="eastAsia" w:ascii="宋体" w:hAnsi="宋体" w:eastAsia="宋体" w:cs="宋体"/>
                <w:kern w:val="0"/>
                <w:sz w:val="24"/>
                <w:szCs w:val="24"/>
                <w:highlight w:val="yellow"/>
                <w:lang w:bidi="ar"/>
              </w:rPr>
              <w:t>/h</w:t>
            </w:r>
            <w:r>
              <w:rPr>
                <w:rFonts w:hint="eastAsia" w:ascii="宋体" w:hAnsi="宋体" w:eastAsia="宋体" w:cs="宋体"/>
                <w:kern w:val="0"/>
                <w:sz w:val="24"/>
                <w:szCs w:val="24"/>
                <w:lang w:bidi="ar"/>
              </w:rPr>
              <w:t xml:space="preserve"> </w:t>
            </w:r>
          </w:p>
          <w:p w14:paraId="770DF95F">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风速档位≥</w:t>
            </w:r>
            <w:r>
              <w:rPr>
                <w:rFonts w:hint="eastAsia" w:ascii="宋体" w:hAnsi="宋体" w:eastAsia="宋体" w:cs="宋体"/>
                <w:kern w:val="0"/>
                <w:sz w:val="24"/>
                <w:szCs w:val="24"/>
                <w:highlight w:val="yellow"/>
                <w:lang w:bidi="ar"/>
              </w:rPr>
              <w:t>6档</w:t>
            </w:r>
            <w:r>
              <w:rPr>
                <w:rFonts w:hint="eastAsia" w:ascii="宋体" w:hAnsi="宋体" w:eastAsia="宋体" w:cs="宋体"/>
                <w:kern w:val="0"/>
                <w:sz w:val="24"/>
                <w:szCs w:val="24"/>
                <w:lang w:bidi="ar"/>
              </w:rPr>
              <w:t xml:space="preserve"> </w:t>
            </w:r>
          </w:p>
          <w:p w14:paraId="6FD7C9E3">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排水泵扬程≥1200mm</w:t>
            </w:r>
          </w:p>
          <w:p w14:paraId="4468FCDB">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0AB92CE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2.带水泵</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3.四面出风、摆叶可独立控制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4.电源性能：220V/50Hz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5.冷媒：采用 R410A 环保冷媒</w:t>
            </w:r>
          </w:p>
          <w:p w14:paraId="03BF7145">
            <w:pPr>
              <w:pStyle w:val="2"/>
              <w:ind w:firstLine="0" w:firstLineChars="0"/>
              <w:rPr>
                <w:rFonts w:hint="eastAsia" w:ascii="宋体" w:hAnsi="宋体" w:eastAsia="宋体" w:cs="宋体"/>
                <w:kern w:val="0"/>
                <w:sz w:val="24"/>
                <w:lang w:bidi="ar"/>
              </w:rPr>
            </w:pPr>
            <w:r>
              <w:rPr>
                <w:rFonts w:hint="eastAsia" w:ascii="宋体" w:hAnsi="宋体" w:eastAsia="宋体" w:cs="宋体"/>
                <w:kern w:val="0"/>
                <w:sz w:val="24"/>
                <w:lang w:bidi="ar"/>
              </w:rPr>
              <w:t>6.带冷凝水提升功能，且提升高度最高</w:t>
            </w:r>
            <w:r>
              <w:rPr>
                <w:rFonts w:hint="eastAsia" w:ascii="宋体" w:hAnsi="宋体" w:eastAsia="宋体" w:cs="宋体"/>
                <w:kern w:val="0"/>
                <w:sz w:val="24"/>
                <w:lang w:val="en-US" w:bidi="ar"/>
              </w:rPr>
              <w:t>≥</w:t>
            </w:r>
            <w:r>
              <w:rPr>
                <w:rFonts w:hint="eastAsia" w:ascii="宋体" w:hAnsi="宋体" w:eastAsia="宋体" w:cs="宋体"/>
                <w:kern w:val="0"/>
                <w:sz w:val="24"/>
                <w:lang w:bidi="ar"/>
              </w:rPr>
              <w:t>900mm</w:t>
            </w:r>
          </w:p>
        </w:tc>
        <w:tc>
          <w:tcPr>
            <w:tcW w:w="217" w:type="pct"/>
            <w:vAlign w:val="center"/>
          </w:tcPr>
          <w:p w14:paraId="62692447">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76A1AB2E">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1</w:t>
            </w:r>
          </w:p>
        </w:tc>
        <w:tc>
          <w:tcPr>
            <w:tcW w:w="252" w:type="pct"/>
            <w:vAlign w:val="center"/>
          </w:tcPr>
          <w:p w14:paraId="3330F96D">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78DD8BDB">
            <w:pPr>
              <w:pStyle w:val="45"/>
              <w:widowControl w:val="0"/>
              <w:spacing w:before="0" w:beforeAutospacing="0" w:after="0" w:afterAutospacing="0" w:line="360" w:lineRule="auto"/>
              <w:rPr>
                <w:rFonts w:hint="eastAsia" w:ascii="宋体" w:hAnsi="宋体" w:eastAsia="宋体" w:cs="宋体"/>
                <w:b w:val="0"/>
                <w:sz w:val="24"/>
              </w:rPr>
            </w:pPr>
          </w:p>
        </w:tc>
      </w:tr>
      <w:tr w14:paraId="196D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7399ACD2">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4</w:t>
            </w:r>
          </w:p>
        </w:tc>
        <w:tc>
          <w:tcPr>
            <w:tcW w:w="422" w:type="pct"/>
            <w:vAlign w:val="center"/>
          </w:tcPr>
          <w:p w14:paraId="6987EF05">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四面出风内机3</w:t>
            </w:r>
          </w:p>
        </w:tc>
        <w:tc>
          <w:tcPr>
            <w:tcW w:w="3131" w:type="pct"/>
            <w:vAlign w:val="center"/>
          </w:tcPr>
          <w:p w14:paraId="1EE9810A">
            <w:pPr>
              <w:spacing w:line="360" w:lineRule="auto"/>
              <w:jc w:val="left"/>
              <w:rPr>
                <w:rFonts w:hint="eastAsia" w:ascii="宋体" w:hAnsi="宋体" w:eastAsia="宋体" w:cs="宋体"/>
                <w:sz w:val="24"/>
                <w:szCs w:val="24"/>
              </w:rPr>
            </w:pPr>
            <w:r>
              <w:rPr>
                <w:rFonts w:hint="eastAsia" w:ascii="宋体" w:hAnsi="宋体" w:eastAsia="宋体" w:cs="宋体"/>
                <w:b/>
                <w:sz w:val="24"/>
                <w:szCs w:val="24"/>
              </w:rPr>
              <w:t>一、技术要求</w:t>
            </w:r>
          </w:p>
          <w:p w14:paraId="7F081786">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制冷量≥14.0kw</w:t>
            </w:r>
          </w:p>
          <w:p w14:paraId="747B670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制热量≥16.0kw</w:t>
            </w:r>
          </w:p>
          <w:p w14:paraId="3D2CD21C">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0.16kw</w:t>
            </w:r>
          </w:p>
          <w:p w14:paraId="7B85502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最大风量≥</w:t>
            </w:r>
            <w:r>
              <w:rPr>
                <w:rFonts w:hint="eastAsia" w:ascii="宋体" w:hAnsi="宋体" w:eastAsia="宋体" w:cs="宋体"/>
                <w:kern w:val="0"/>
                <w:sz w:val="24"/>
                <w:szCs w:val="24"/>
                <w:highlight w:val="yellow"/>
                <w:lang w:bidi="ar"/>
              </w:rPr>
              <w:t>1800m</w:t>
            </w:r>
            <w:r>
              <w:rPr>
                <w:rFonts w:hint="eastAsia" w:ascii="宋体" w:hAnsi="宋体" w:eastAsia="宋体" w:cs="宋体"/>
                <w:kern w:val="0"/>
                <w:sz w:val="24"/>
                <w:szCs w:val="24"/>
                <w:highlight w:val="yellow"/>
                <w:vertAlign w:val="superscript"/>
                <w:lang w:bidi="ar"/>
              </w:rPr>
              <w:t>3</w:t>
            </w:r>
            <w:r>
              <w:rPr>
                <w:rFonts w:hint="eastAsia" w:ascii="宋体" w:hAnsi="宋体" w:eastAsia="宋体" w:cs="宋体"/>
                <w:kern w:val="0"/>
                <w:sz w:val="24"/>
                <w:szCs w:val="24"/>
                <w:highlight w:val="yellow"/>
                <w:lang w:bidi="ar"/>
              </w:rPr>
              <w:t>/h</w:t>
            </w:r>
            <w:r>
              <w:rPr>
                <w:rFonts w:hint="eastAsia" w:ascii="宋体" w:hAnsi="宋体" w:eastAsia="宋体" w:cs="宋体"/>
                <w:kern w:val="0"/>
                <w:sz w:val="24"/>
                <w:szCs w:val="24"/>
                <w:lang w:bidi="ar"/>
              </w:rPr>
              <w:t xml:space="preserve"> </w:t>
            </w:r>
          </w:p>
          <w:p w14:paraId="122AD341">
            <w:pPr>
              <w:widowControl/>
              <w:spacing w:line="360" w:lineRule="auto"/>
              <w:jc w:val="left"/>
              <w:textAlignment w:val="center"/>
              <w:rPr>
                <w:rFonts w:ascii="宋体" w:hAnsi="宋体" w:eastAsia="宋体" w:cs="宋体"/>
                <w:color w:val="EE0000"/>
                <w:kern w:val="0"/>
                <w:sz w:val="24"/>
                <w:szCs w:val="24"/>
                <w:lang w:bidi="ar"/>
              </w:rPr>
            </w:pPr>
            <w:r>
              <w:rPr>
                <w:rFonts w:hint="eastAsia" w:ascii="宋体" w:hAnsi="宋体" w:eastAsia="宋体" w:cs="宋体"/>
                <w:kern w:val="0"/>
                <w:sz w:val="24"/>
                <w:szCs w:val="24"/>
                <w:lang w:bidi="ar"/>
              </w:rPr>
              <w:t>风速档位≥</w:t>
            </w:r>
            <w:r>
              <w:rPr>
                <w:rFonts w:hint="eastAsia" w:ascii="宋体" w:hAnsi="宋体" w:eastAsia="宋体" w:cs="宋体"/>
                <w:kern w:val="0"/>
                <w:sz w:val="24"/>
                <w:szCs w:val="24"/>
                <w:highlight w:val="yellow"/>
                <w:lang w:bidi="ar"/>
              </w:rPr>
              <w:t>6档</w:t>
            </w:r>
            <w:r>
              <w:rPr>
                <w:rFonts w:hint="eastAsia" w:ascii="宋体" w:hAnsi="宋体" w:eastAsia="宋体" w:cs="宋体"/>
                <w:kern w:val="0"/>
                <w:sz w:val="24"/>
                <w:szCs w:val="24"/>
                <w:lang w:bidi="ar"/>
              </w:rPr>
              <w:t xml:space="preserve"> </w:t>
            </w:r>
          </w:p>
          <w:p w14:paraId="63CE08C1">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排水泵扬程≥1200mm</w:t>
            </w:r>
          </w:p>
          <w:p w14:paraId="7232D1D7">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22A91D5E">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2.带水泵</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3.四面出风、摆叶可独立控制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4.电源性能：220V/50Hz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5.冷媒：采用 R410A 环保冷媒</w:t>
            </w:r>
          </w:p>
          <w:p w14:paraId="24FA325D">
            <w:pPr>
              <w:pStyle w:val="2"/>
              <w:ind w:firstLine="0" w:firstLineChars="0"/>
              <w:rPr>
                <w:rFonts w:hint="eastAsia" w:ascii="宋体" w:hAnsi="宋体" w:eastAsia="宋体" w:cs="宋体"/>
                <w:kern w:val="0"/>
                <w:sz w:val="24"/>
                <w:lang w:bidi="ar"/>
              </w:rPr>
            </w:pPr>
            <w:r>
              <w:rPr>
                <w:rFonts w:hint="eastAsia" w:ascii="宋体" w:hAnsi="宋体" w:eastAsia="宋体" w:cs="宋体"/>
                <w:kern w:val="0"/>
                <w:sz w:val="24"/>
                <w:lang w:bidi="ar"/>
              </w:rPr>
              <w:t>6.带冷凝水提升功能，且提升高度最高</w:t>
            </w:r>
            <w:r>
              <w:rPr>
                <w:rFonts w:hint="eastAsia" w:ascii="宋体" w:hAnsi="宋体" w:eastAsia="宋体" w:cs="宋体"/>
                <w:kern w:val="0"/>
                <w:sz w:val="24"/>
                <w:lang w:val="en-US" w:bidi="ar"/>
              </w:rPr>
              <w:t>≥</w:t>
            </w:r>
            <w:r>
              <w:rPr>
                <w:rFonts w:hint="eastAsia" w:ascii="宋体" w:hAnsi="宋体" w:eastAsia="宋体" w:cs="宋体"/>
                <w:kern w:val="0"/>
                <w:sz w:val="24"/>
                <w:lang w:bidi="ar"/>
              </w:rPr>
              <w:t>900mm</w:t>
            </w:r>
          </w:p>
        </w:tc>
        <w:tc>
          <w:tcPr>
            <w:tcW w:w="217" w:type="pct"/>
            <w:vAlign w:val="center"/>
          </w:tcPr>
          <w:p w14:paraId="2D6AE28B">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7881B048">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6</w:t>
            </w:r>
          </w:p>
        </w:tc>
        <w:tc>
          <w:tcPr>
            <w:tcW w:w="252" w:type="pct"/>
            <w:vAlign w:val="center"/>
          </w:tcPr>
          <w:p w14:paraId="2254A66E">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24818F92">
            <w:pPr>
              <w:pStyle w:val="45"/>
              <w:widowControl w:val="0"/>
              <w:spacing w:before="0" w:beforeAutospacing="0" w:after="0" w:afterAutospacing="0" w:line="360" w:lineRule="auto"/>
              <w:rPr>
                <w:rFonts w:hint="eastAsia" w:ascii="宋体" w:hAnsi="宋体" w:eastAsia="宋体" w:cs="宋体"/>
                <w:b w:val="0"/>
                <w:sz w:val="24"/>
              </w:rPr>
            </w:pPr>
          </w:p>
        </w:tc>
      </w:tr>
      <w:tr w14:paraId="7544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1E3BD35B">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5</w:t>
            </w:r>
          </w:p>
        </w:tc>
        <w:tc>
          <w:tcPr>
            <w:tcW w:w="422" w:type="pct"/>
            <w:vAlign w:val="center"/>
          </w:tcPr>
          <w:p w14:paraId="7827FFDB">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多联机室外机2</w:t>
            </w:r>
          </w:p>
        </w:tc>
        <w:tc>
          <w:tcPr>
            <w:tcW w:w="3131" w:type="pct"/>
            <w:vAlign w:val="center"/>
          </w:tcPr>
          <w:p w14:paraId="318F5E6F">
            <w:pPr>
              <w:spacing w:line="360" w:lineRule="auto"/>
              <w:jc w:val="left"/>
              <w:rPr>
                <w:rFonts w:hint="eastAsia" w:ascii="宋体" w:hAnsi="宋体" w:eastAsia="宋体" w:cs="宋体"/>
                <w:sz w:val="24"/>
                <w:szCs w:val="24"/>
              </w:rPr>
            </w:pPr>
            <w:r>
              <w:rPr>
                <w:rFonts w:hint="eastAsia" w:ascii="宋体" w:hAnsi="宋体" w:eastAsia="宋体" w:cs="宋体"/>
                <w:b/>
                <w:sz w:val="24"/>
                <w:szCs w:val="24"/>
              </w:rPr>
              <w:t>一、技术要求</w:t>
            </w:r>
          </w:p>
          <w:p w14:paraId="64269520">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制冷量≥101kw</w:t>
            </w:r>
          </w:p>
          <w:p w14:paraId="3733CD6F">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制冷功率≤</w:t>
            </w:r>
            <w:r>
              <w:rPr>
                <w:rFonts w:hint="eastAsia" w:ascii="宋体" w:hAnsi="宋体" w:eastAsia="宋体" w:cs="宋体"/>
                <w:kern w:val="0"/>
                <w:sz w:val="24"/>
                <w:szCs w:val="24"/>
                <w:highlight w:val="yellow"/>
                <w:lang w:bidi="ar"/>
              </w:rPr>
              <w:t>27.3</w:t>
            </w:r>
            <w:r>
              <w:rPr>
                <w:rFonts w:hint="eastAsia" w:ascii="宋体" w:hAnsi="宋体" w:eastAsia="宋体" w:cs="宋体"/>
                <w:kern w:val="0"/>
                <w:sz w:val="24"/>
                <w:szCs w:val="24"/>
                <w:lang w:bidi="ar"/>
              </w:rPr>
              <w:t xml:space="preserve">kw </w:t>
            </w:r>
          </w:p>
          <w:p w14:paraId="595CE8E0">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制热量≥113kw</w:t>
            </w:r>
          </w:p>
          <w:p w14:paraId="5C5EB323">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27.1</w:t>
            </w:r>
            <w:r>
              <w:rPr>
                <w:rFonts w:hint="eastAsia" w:ascii="宋体" w:hAnsi="宋体" w:eastAsia="宋体" w:cs="宋体"/>
                <w:kern w:val="0"/>
                <w:sz w:val="24"/>
                <w:szCs w:val="24"/>
                <w:lang w:bidi="ar"/>
              </w:rPr>
              <w:t>kw</w:t>
            </w:r>
          </w:p>
          <w:p w14:paraId="380B36C8">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APF≥4.5</w:t>
            </w:r>
          </w:p>
          <w:p w14:paraId="2BE0B5F0">
            <w:pPr>
              <w:widowControl/>
              <w:spacing w:line="360" w:lineRule="auto"/>
              <w:jc w:val="left"/>
              <w:textAlignment w:val="center"/>
              <w:rPr>
                <w:rFonts w:hint="eastAsia" w:ascii="宋体" w:hAnsi="宋体" w:eastAsia="宋体" w:cs="宋体"/>
                <w:color w:val="EE0000"/>
                <w:kern w:val="0"/>
                <w:sz w:val="24"/>
                <w:szCs w:val="24"/>
                <w:lang w:bidi="ar"/>
              </w:rPr>
            </w:pPr>
            <w:r>
              <w:rPr>
                <w:rFonts w:hint="eastAsia" w:ascii="宋体" w:hAnsi="宋体" w:eastAsia="宋体" w:cs="宋体"/>
                <w:sz w:val="24"/>
                <w:szCs w:val="24"/>
                <w:highlight w:val="cyan"/>
              </w:rPr>
              <w:t>★</w:t>
            </w:r>
            <w:r>
              <w:rPr>
                <w:rFonts w:hint="eastAsia" w:ascii="宋体" w:hAnsi="宋体" w:eastAsia="宋体" w:cs="宋体"/>
                <w:kern w:val="0"/>
                <w:szCs w:val="21"/>
                <w:highlight w:val="cyan"/>
                <w:lang w:bidi="ar"/>
              </w:rPr>
              <w:t>换热器翅片管壁厚≥0.25mm</w:t>
            </w:r>
          </w:p>
          <w:p w14:paraId="2141742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风量≥35000m</w:t>
            </w:r>
            <w:r>
              <w:rPr>
                <w:rFonts w:hint="eastAsia" w:ascii="宋体" w:hAnsi="宋体" w:eastAsia="宋体" w:cs="宋体"/>
                <w:kern w:val="0"/>
                <w:sz w:val="24"/>
                <w:szCs w:val="24"/>
                <w:vertAlign w:val="superscript"/>
                <w:lang w:bidi="ar"/>
              </w:rPr>
              <w:t>3</w:t>
            </w:r>
            <w:r>
              <w:rPr>
                <w:rFonts w:hint="eastAsia" w:ascii="宋体" w:hAnsi="宋体" w:eastAsia="宋体" w:cs="宋体"/>
                <w:kern w:val="0"/>
                <w:sz w:val="24"/>
                <w:szCs w:val="24"/>
                <w:lang w:bidi="ar"/>
              </w:rPr>
              <w:t>/h</w:t>
            </w:r>
          </w:p>
          <w:p w14:paraId="67126378">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制冷运转范围：-15~58℃</w:t>
            </w:r>
          </w:p>
          <w:p w14:paraId="477EE83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制热运转范围：-30-27℃</w:t>
            </w:r>
          </w:p>
          <w:p w14:paraId="6AA00004">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172D7877">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2.压缩机必须全部采用直流变频</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3.电源性能：380V/50Hz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4.冷媒：采用 R410A 环保冷媒</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5.功能：具有智能除霜</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6.顶出风</w:t>
            </w:r>
          </w:p>
          <w:p w14:paraId="46732CFF">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7.压缩机均为喷气增焓或补气增焓高压腔涡旋式直流变频压缩机</w:t>
            </w:r>
          </w:p>
          <w:p w14:paraId="4B91FC37">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 具有自动故障补偿功能或者压缩机后备运转功能，即室外机其中一个模块或压缩机出现故障，其它模块或压缩机紧急启动运转，保证该台室外机能够工作</w:t>
            </w:r>
          </w:p>
          <w:p w14:paraId="360CA864">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9. 具有智能待机控制（节能）功能</w:t>
            </w:r>
          </w:p>
          <w:p w14:paraId="1EA4CDFC">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10. 具有低功率待机功能</w:t>
            </w:r>
          </w:p>
          <w:p w14:paraId="337F053A">
            <w:pPr>
              <w:pStyle w:val="2"/>
              <w:ind w:firstLine="0" w:firstLineChars="0"/>
              <w:rPr>
                <w:rFonts w:hint="eastAsia" w:ascii="宋体" w:hAnsi="宋体" w:eastAsia="宋体" w:cs="宋体"/>
                <w:b/>
                <w:sz w:val="24"/>
                <w:lang w:val="en-US"/>
              </w:rPr>
            </w:pPr>
            <w:r>
              <w:rPr>
                <w:rFonts w:hint="eastAsia" w:ascii="宋体" w:hAnsi="宋体" w:eastAsia="宋体" w:cs="宋体"/>
                <w:kern w:val="0"/>
                <w:sz w:val="24"/>
                <w:lang w:bidi="ar"/>
              </w:rPr>
              <w:t>11. 具备无级变频运转功能</w:t>
            </w:r>
          </w:p>
        </w:tc>
        <w:tc>
          <w:tcPr>
            <w:tcW w:w="217" w:type="pct"/>
            <w:vAlign w:val="center"/>
          </w:tcPr>
          <w:p w14:paraId="2AF86341">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16047EA5">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1</w:t>
            </w:r>
          </w:p>
        </w:tc>
        <w:tc>
          <w:tcPr>
            <w:tcW w:w="252" w:type="pct"/>
            <w:vAlign w:val="center"/>
          </w:tcPr>
          <w:p w14:paraId="457B451A">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2516C306">
            <w:pPr>
              <w:pStyle w:val="45"/>
              <w:widowControl w:val="0"/>
              <w:spacing w:before="0" w:beforeAutospacing="0" w:after="0" w:afterAutospacing="0" w:line="360" w:lineRule="auto"/>
              <w:rPr>
                <w:rFonts w:hint="eastAsia" w:ascii="宋体" w:hAnsi="宋体" w:eastAsia="宋体" w:cs="宋体"/>
                <w:b w:val="0"/>
                <w:sz w:val="24"/>
              </w:rPr>
            </w:pPr>
          </w:p>
        </w:tc>
      </w:tr>
      <w:tr w14:paraId="6871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614BC48B">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6</w:t>
            </w:r>
          </w:p>
        </w:tc>
        <w:tc>
          <w:tcPr>
            <w:tcW w:w="422" w:type="pct"/>
            <w:vAlign w:val="center"/>
          </w:tcPr>
          <w:p w14:paraId="32BFE123">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四面出风内机1</w:t>
            </w:r>
          </w:p>
        </w:tc>
        <w:tc>
          <w:tcPr>
            <w:tcW w:w="3131" w:type="pct"/>
            <w:vAlign w:val="center"/>
          </w:tcPr>
          <w:p w14:paraId="062CD0FD">
            <w:pPr>
              <w:spacing w:line="360" w:lineRule="auto"/>
              <w:jc w:val="left"/>
              <w:rPr>
                <w:rFonts w:hint="eastAsia" w:ascii="宋体" w:hAnsi="宋体" w:eastAsia="宋体" w:cs="宋体"/>
                <w:kern w:val="0"/>
                <w:sz w:val="24"/>
                <w:szCs w:val="24"/>
                <w:lang w:bidi="ar"/>
              </w:rPr>
            </w:pPr>
            <w:r>
              <w:rPr>
                <w:rFonts w:hint="eastAsia" w:ascii="宋体" w:hAnsi="宋体" w:eastAsia="宋体" w:cs="宋体"/>
                <w:b/>
                <w:sz w:val="24"/>
                <w:szCs w:val="24"/>
              </w:rPr>
              <w:t>一、技术要求</w:t>
            </w:r>
          </w:p>
          <w:p w14:paraId="005A2227">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制冷量≥11kw</w:t>
            </w:r>
          </w:p>
          <w:p w14:paraId="1CDCD40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制热量≥12kw</w:t>
            </w:r>
          </w:p>
          <w:p w14:paraId="3264B33E">
            <w:pPr>
              <w:widowControl/>
              <w:spacing w:line="360" w:lineRule="auto"/>
              <w:jc w:val="left"/>
              <w:textAlignment w:val="center"/>
              <w:rPr>
                <w:rFonts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0.1kw</w:t>
            </w:r>
          </w:p>
          <w:p w14:paraId="51A024D7">
            <w:pPr>
              <w:widowControl/>
              <w:spacing w:line="360" w:lineRule="auto"/>
              <w:jc w:val="left"/>
              <w:textAlignment w:val="center"/>
              <w:rPr>
                <w:rFonts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最大风量≥</w:t>
            </w:r>
            <w:r>
              <w:rPr>
                <w:rFonts w:hint="eastAsia" w:ascii="宋体" w:hAnsi="宋体" w:eastAsia="宋体" w:cs="宋体"/>
                <w:kern w:val="0"/>
                <w:sz w:val="24"/>
                <w:szCs w:val="24"/>
                <w:highlight w:val="yellow"/>
                <w:lang w:bidi="ar"/>
              </w:rPr>
              <w:t>1550m</w:t>
            </w:r>
            <w:r>
              <w:rPr>
                <w:rFonts w:hint="eastAsia" w:ascii="宋体" w:hAnsi="宋体" w:eastAsia="宋体" w:cs="宋体"/>
                <w:kern w:val="0"/>
                <w:sz w:val="24"/>
                <w:szCs w:val="24"/>
                <w:highlight w:val="yellow"/>
                <w:vertAlign w:val="superscript"/>
                <w:lang w:bidi="ar"/>
              </w:rPr>
              <w:t>3</w:t>
            </w:r>
            <w:r>
              <w:rPr>
                <w:rFonts w:hint="eastAsia" w:ascii="宋体" w:hAnsi="宋体" w:eastAsia="宋体" w:cs="宋体"/>
                <w:kern w:val="0"/>
                <w:sz w:val="24"/>
                <w:szCs w:val="24"/>
                <w:lang w:bidi="ar"/>
              </w:rPr>
              <w:t>/h</w:t>
            </w:r>
          </w:p>
          <w:p w14:paraId="5B9AC4C6">
            <w:pPr>
              <w:widowControl/>
              <w:spacing w:line="360" w:lineRule="auto"/>
              <w:jc w:val="left"/>
              <w:textAlignment w:val="center"/>
              <w:rPr>
                <w:rFonts w:ascii="宋体" w:hAnsi="宋体" w:eastAsia="宋体" w:cs="宋体"/>
                <w:color w:val="EE0000"/>
                <w:kern w:val="0"/>
                <w:sz w:val="24"/>
                <w:szCs w:val="24"/>
                <w:lang w:bidi="ar"/>
              </w:rPr>
            </w:pPr>
            <w:r>
              <w:rPr>
                <w:rFonts w:hint="eastAsia" w:ascii="宋体" w:hAnsi="宋体" w:eastAsia="宋体" w:cs="宋体"/>
                <w:kern w:val="0"/>
                <w:sz w:val="24"/>
                <w:szCs w:val="24"/>
                <w:lang w:bidi="ar"/>
              </w:rPr>
              <w:t>风速档位≥</w:t>
            </w:r>
            <w:r>
              <w:rPr>
                <w:rFonts w:hint="eastAsia" w:ascii="宋体" w:hAnsi="宋体" w:eastAsia="宋体" w:cs="宋体"/>
                <w:kern w:val="0"/>
                <w:sz w:val="24"/>
                <w:szCs w:val="24"/>
                <w:highlight w:val="yellow"/>
                <w:lang w:bidi="ar"/>
              </w:rPr>
              <w:t>6档</w:t>
            </w:r>
            <w:r>
              <w:rPr>
                <w:rFonts w:hint="eastAsia" w:ascii="宋体" w:hAnsi="宋体" w:eastAsia="宋体" w:cs="宋体"/>
                <w:kern w:val="0"/>
                <w:sz w:val="24"/>
                <w:szCs w:val="24"/>
                <w:lang w:bidi="ar"/>
              </w:rPr>
              <w:t xml:space="preserve"> </w:t>
            </w:r>
          </w:p>
          <w:p w14:paraId="2F5AE4B3">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排水泵扬程≥1200mm</w:t>
            </w:r>
          </w:p>
          <w:p w14:paraId="4D0476AD">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3F49A7E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2.带水泵</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3.四面出风、摆叶可独立控制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4.电源性能：220V/50Hz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5.冷媒：采用 R410A 环保冷媒</w:t>
            </w:r>
          </w:p>
          <w:p w14:paraId="3A60945C">
            <w:pPr>
              <w:pStyle w:val="2"/>
              <w:ind w:firstLine="0" w:firstLineChars="0"/>
              <w:rPr>
                <w:rFonts w:hint="eastAsia" w:ascii="宋体" w:hAnsi="宋体" w:eastAsia="宋体" w:cs="宋体"/>
                <w:kern w:val="0"/>
                <w:sz w:val="24"/>
                <w:lang w:bidi="ar"/>
              </w:rPr>
            </w:pPr>
            <w:r>
              <w:rPr>
                <w:rFonts w:hint="eastAsia" w:ascii="宋体" w:hAnsi="宋体" w:eastAsia="宋体" w:cs="宋体"/>
                <w:kern w:val="0"/>
                <w:sz w:val="24"/>
                <w:lang w:bidi="ar"/>
              </w:rPr>
              <w:t>6.带冷凝水提升功能，且提升高度最高</w:t>
            </w:r>
            <w:r>
              <w:rPr>
                <w:rFonts w:hint="eastAsia" w:ascii="宋体" w:hAnsi="宋体" w:eastAsia="宋体" w:cs="宋体"/>
                <w:kern w:val="0"/>
                <w:sz w:val="24"/>
                <w:lang w:val="en-US" w:bidi="ar"/>
              </w:rPr>
              <w:t>≥</w:t>
            </w:r>
            <w:r>
              <w:rPr>
                <w:rFonts w:hint="eastAsia" w:ascii="宋体" w:hAnsi="宋体" w:eastAsia="宋体" w:cs="宋体"/>
                <w:kern w:val="0"/>
                <w:sz w:val="24"/>
                <w:lang w:bidi="ar"/>
              </w:rPr>
              <w:t>900mm</w:t>
            </w:r>
          </w:p>
        </w:tc>
        <w:tc>
          <w:tcPr>
            <w:tcW w:w="217" w:type="pct"/>
            <w:vAlign w:val="center"/>
          </w:tcPr>
          <w:p w14:paraId="26286BC2">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77BABF40">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7</w:t>
            </w:r>
          </w:p>
        </w:tc>
        <w:tc>
          <w:tcPr>
            <w:tcW w:w="252" w:type="pct"/>
            <w:vAlign w:val="center"/>
          </w:tcPr>
          <w:p w14:paraId="5247E8EB">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2BBF6427">
            <w:pPr>
              <w:pStyle w:val="45"/>
              <w:widowControl w:val="0"/>
              <w:spacing w:before="0" w:beforeAutospacing="0" w:after="0" w:afterAutospacing="0" w:line="360" w:lineRule="auto"/>
              <w:rPr>
                <w:rFonts w:hint="eastAsia" w:ascii="宋体" w:hAnsi="宋体" w:eastAsia="宋体" w:cs="宋体"/>
                <w:b w:val="0"/>
                <w:sz w:val="24"/>
              </w:rPr>
            </w:pPr>
          </w:p>
        </w:tc>
      </w:tr>
      <w:tr w14:paraId="1E2A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7560DA4E">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7</w:t>
            </w:r>
          </w:p>
        </w:tc>
        <w:tc>
          <w:tcPr>
            <w:tcW w:w="422" w:type="pct"/>
            <w:vAlign w:val="center"/>
          </w:tcPr>
          <w:p w14:paraId="1FA3E743">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四面出风内机2</w:t>
            </w:r>
          </w:p>
        </w:tc>
        <w:tc>
          <w:tcPr>
            <w:tcW w:w="3131" w:type="pct"/>
            <w:vAlign w:val="center"/>
          </w:tcPr>
          <w:p w14:paraId="6DEBB1CE">
            <w:pPr>
              <w:spacing w:line="360" w:lineRule="auto"/>
              <w:jc w:val="left"/>
              <w:rPr>
                <w:rFonts w:hint="eastAsia" w:ascii="宋体" w:hAnsi="宋体" w:eastAsia="宋体" w:cs="宋体"/>
                <w:sz w:val="24"/>
                <w:szCs w:val="24"/>
              </w:rPr>
            </w:pPr>
            <w:r>
              <w:rPr>
                <w:rFonts w:hint="eastAsia" w:ascii="宋体" w:hAnsi="宋体" w:eastAsia="宋体" w:cs="宋体"/>
                <w:b/>
                <w:sz w:val="24"/>
                <w:szCs w:val="24"/>
              </w:rPr>
              <w:t>一、技术要求</w:t>
            </w:r>
          </w:p>
          <w:p w14:paraId="06111C15">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制冷量≥12.5kw</w:t>
            </w:r>
          </w:p>
          <w:p w14:paraId="596F0900">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制热量≥14.0kw</w:t>
            </w:r>
          </w:p>
          <w:p w14:paraId="7B34BB2F">
            <w:pPr>
              <w:widowControl/>
              <w:spacing w:line="360" w:lineRule="auto"/>
              <w:jc w:val="left"/>
              <w:textAlignment w:val="center"/>
              <w:rPr>
                <w:rFonts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制热功率≤</w:t>
            </w:r>
            <w:r>
              <w:rPr>
                <w:rFonts w:hint="eastAsia" w:ascii="宋体" w:hAnsi="宋体" w:eastAsia="宋体" w:cs="宋体"/>
                <w:kern w:val="0"/>
                <w:sz w:val="24"/>
                <w:szCs w:val="24"/>
                <w:highlight w:val="yellow"/>
                <w:lang w:bidi="ar"/>
              </w:rPr>
              <w:t>0.16kw</w:t>
            </w:r>
          </w:p>
          <w:p w14:paraId="2F06076D">
            <w:pPr>
              <w:widowControl/>
              <w:spacing w:line="360" w:lineRule="auto"/>
              <w:jc w:val="left"/>
              <w:textAlignment w:val="center"/>
              <w:rPr>
                <w:rFonts w:ascii="宋体" w:hAnsi="宋体" w:eastAsia="宋体" w:cs="宋体"/>
                <w:color w:val="EE0000"/>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最大风量≥</w:t>
            </w:r>
            <w:r>
              <w:rPr>
                <w:rFonts w:hint="eastAsia" w:ascii="宋体" w:hAnsi="宋体" w:eastAsia="宋体" w:cs="宋体"/>
                <w:kern w:val="0"/>
                <w:sz w:val="24"/>
                <w:szCs w:val="24"/>
                <w:highlight w:val="yellow"/>
                <w:lang w:bidi="ar"/>
              </w:rPr>
              <w:t>1800m</w:t>
            </w:r>
            <w:r>
              <w:rPr>
                <w:rFonts w:hint="eastAsia" w:ascii="宋体" w:hAnsi="宋体" w:eastAsia="宋体" w:cs="宋体"/>
                <w:kern w:val="0"/>
                <w:sz w:val="24"/>
                <w:szCs w:val="24"/>
                <w:highlight w:val="yellow"/>
                <w:vertAlign w:val="superscript"/>
                <w:lang w:bidi="ar"/>
              </w:rPr>
              <w:t>3</w:t>
            </w:r>
            <w:r>
              <w:rPr>
                <w:rFonts w:hint="eastAsia" w:ascii="宋体" w:hAnsi="宋体" w:eastAsia="宋体" w:cs="宋体"/>
                <w:kern w:val="0"/>
                <w:sz w:val="24"/>
                <w:szCs w:val="24"/>
                <w:highlight w:val="yellow"/>
                <w:lang w:bidi="ar"/>
              </w:rPr>
              <w:t>/h</w:t>
            </w:r>
            <w:r>
              <w:rPr>
                <w:rFonts w:hint="eastAsia" w:ascii="宋体" w:hAnsi="宋体" w:eastAsia="宋体" w:cs="宋体"/>
                <w:kern w:val="0"/>
                <w:sz w:val="24"/>
                <w:szCs w:val="24"/>
                <w:lang w:bidi="ar"/>
              </w:rPr>
              <w:t xml:space="preserve"> </w:t>
            </w:r>
          </w:p>
          <w:p w14:paraId="45E13FDD">
            <w:pPr>
              <w:widowControl/>
              <w:spacing w:line="360" w:lineRule="auto"/>
              <w:jc w:val="left"/>
              <w:textAlignment w:val="center"/>
              <w:rPr>
                <w:rFonts w:ascii="宋体" w:hAnsi="宋体" w:eastAsia="宋体" w:cs="宋体"/>
                <w:color w:val="EE0000"/>
                <w:kern w:val="0"/>
                <w:sz w:val="24"/>
                <w:szCs w:val="24"/>
                <w:lang w:bidi="ar"/>
              </w:rPr>
            </w:pPr>
            <w:r>
              <w:rPr>
                <w:rFonts w:hint="eastAsia" w:ascii="宋体" w:hAnsi="宋体" w:eastAsia="宋体" w:cs="宋体"/>
                <w:kern w:val="0"/>
                <w:sz w:val="24"/>
                <w:szCs w:val="24"/>
                <w:lang w:bidi="ar"/>
              </w:rPr>
              <w:t>风速档位≥</w:t>
            </w:r>
            <w:r>
              <w:rPr>
                <w:rFonts w:hint="eastAsia" w:ascii="宋体" w:hAnsi="宋体" w:eastAsia="宋体" w:cs="宋体"/>
                <w:kern w:val="0"/>
                <w:sz w:val="24"/>
                <w:szCs w:val="24"/>
                <w:highlight w:val="yellow"/>
                <w:lang w:bidi="ar"/>
              </w:rPr>
              <w:t>6档</w:t>
            </w:r>
            <w:r>
              <w:rPr>
                <w:rFonts w:hint="eastAsia" w:ascii="宋体" w:hAnsi="宋体" w:eastAsia="宋体" w:cs="宋体"/>
                <w:kern w:val="0"/>
                <w:sz w:val="24"/>
                <w:szCs w:val="24"/>
                <w:lang w:bidi="ar"/>
              </w:rPr>
              <w:t xml:space="preserve"> </w:t>
            </w:r>
          </w:p>
          <w:p w14:paraId="609115ED">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排水泵扬程≥1200mm</w:t>
            </w:r>
          </w:p>
          <w:p w14:paraId="39031A36">
            <w:pPr>
              <w:pStyle w:val="2"/>
              <w:ind w:firstLine="0" w:firstLineChars="0"/>
              <w:rPr>
                <w:rFonts w:hint="eastAsia" w:ascii="宋体" w:hAnsi="宋体" w:eastAsia="宋体" w:cs="宋体"/>
                <w:b/>
                <w:sz w:val="24"/>
              </w:rPr>
            </w:pPr>
            <w:r>
              <w:rPr>
                <w:rFonts w:hint="eastAsia" w:ascii="宋体" w:hAnsi="宋体" w:eastAsia="宋体" w:cs="宋体"/>
                <w:b/>
                <w:sz w:val="24"/>
                <w:lang w:val="en-US"/>
              </w:rPr>
              <w:t>二、</w:t>
            </w:r>
            <w:r>
              <w:rPr>
                <w:rFonts w:hint="eastAsia" w:ascii="宋体" w:hAnsi="宋体" w:eastAsia="宋体" w:cs="宋体"/>
                <w:b/>
                <w:sz w:val="24"/>
              </w:rPr>
              <w:t>其他要求</w:t>
            </w:r>
          </w:p>
          <w:p w14:paraId="47115FC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sz w:val="24"/>
                <w:szCs w:val="24"/>
              </w:rPr>
              <w:t>★</w:t>
            </w:r>
            <w:r>
              <w:rPr>
                <w:rFonts w:hint="eastAsia" w:ascii="宋体" w:hAnsi="宋体" w:eastAsia="宋体" w:cs="宋体"/>
                <w:kern w:val="0"/>
                <w:sz w:val="24"/>
                <w:szCs w:val="24"/>
                <w:lang w:bidi="ar"/>
              </w:rPr>
              <w:t>1.冷暖类型：冷暖型</w:t>
            </w:r>
            <w:r>
              <w:rPr>
                <w:rFonts w:hint="eastAsia" w:ascii="宋体" w:hAnsi="宋体" w:eastAsia="宋体" w:cs="宋体"/>
                <w:kern w:val="0"/>
                <w:sz w:val="24"/>
                <w:szCs w:val="24"/>
                <w:lang w:bidi="ar"/>
              </w:rPr>
              <w:br w:type="textWrapping"/>
            </w:r>
            <w:r>
              <w:rPr>
                <w:rFonts w:hint="eastAsia" w:ascii="宋体" w:hAnsi="宋体" w:eastAsia="宋体" w:cs="宋体"/>
                <w:sz w:val="24"/>
                <w:szCs w:val="24"/>
              </w:rPr>
              <w:t>★</w:t>
            </w:r>
            <w:r>
              <w:rPr>
                <w:rFonts w:hint="eastAsia" w:ascii="宋体" w:hAnsi="宋体" w:eastAsia="宋体" w:cs="宋体"/>
                <w:kern w:val="0"/>
                <w:sz w:val="24"/>
                <w:szCs w:val="24"/>
                <w:lang w:bidi="ar"/>
              </w:rPr>
              <w:t>2.带水泵</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3.四面出风、摆叶可独立控制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4.电源性能：220V/50Hz</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5.冷媒：采用 R410A 环保冷媒</w:t>
            </w:r>
          </w:p>
          <w:p w14:paraId="5AB9C018">
            <w:pPr>
              <w:pStyle w:val="2"/>
              <w:ind w:firstLine="0" w:firstLineChars="0"/>
              <w:rPr>
                <w:rFonts w:hint="eastAsia" w:ascii="宋体" w:hAnsi="宋体" w:eastAsia="宋体" w:cs="宋体"/>
                <w:kern w:val="0"/>
                <w:sz w:val="24"/>
                <w:lang w:bidi="ar"/>
              </w:rPr>
            </w:pPr>
            <w:r>
              <w:rPr>
                <w:rFonts w:hint="eastAsia" w:ascii="宋体" w:hAnsi="宋体" w:eastAsia="宋体" w:cs="宋体"/>
                <w:kern w:val="0"/>
                <w:sz w:val="24"/>
                <w:lang w:bidi="ar"/>
              </w:rPr>
              <w:t>6.带冷凝水提升功能，且提升高度最高</w:t>
            </w:r>
            <w:r>
              <w:rPr>
                <w:rFonts w:hint="eastAsia" w:ascii="宋体" w:hAnsi="宋体" w:eastAsia="宋体" w:cs="宋体"/>
                <w:kern w:val="0"/>
                <w:sz w:val="24"/>
                <w:lang w:val="en-US" w:bidi="ar"/>
              </w:rPr>
              <w:t>≥</w:t>
            </w:r>
            <w:r>
              <w:rPr>
                <w:rFonts w:hint="eastAsia" w:ascii="宋体" w:hAnsi="宋体" w:eastAsia="宋体" w:cs="宋体"/>
                <w:kern w:val="0"/>
                <w:sz w:val="24"/>
                <w:lang w:bidi="ar"/>
              </w:rPr>
              <w:t>900mm</w:t>
            </w:r>
          </w:p>
        </w:tc>
        <w:tc>
          <w:tcPr>
            <w:tcW w:w="217" w:type="pct"/>
            <w:vAlign w:val="center"/>
          </w:tcPr>
          <w:p w14:paraId="230B3AF4">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台</w:t>
            </w:r>
          </w:p>
        </w:tc>
        <w:tc>
          <w:tcPr>
            <w:tcW w:w="252" w:type="pct"/>
            <w:vAlign w:val="center"/>
          </w:tcPr>
          <w:p w14:paraId="00E1669B">
            <w:pPr>
              <w:widowControl/>
              <w:spacing w:line="360" w:lineRule="auto"/>
              <w:jc w:val="center"/>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w:t>
            </w:r>
          </w:p>
        </w:tc>
        <w:tc>
          <w:tcPr>
            <w:tcW w:w="252" w:type="pct"/>
            <w:vAlign w:val="center"/>
          </w:tcPr>
          <w:p w14:paraId="6229F21E">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7E3A505F">
            <w:pPr>
              <w:pStyle w:val="45"/>
              <w:widowControl w:val="0"/>
              <w:spacing w:before="0" w:beforeAutospacing="0" w:after="0" w:afterAutospacing="0" w:line="360" w:lineRule="auto"/>
              <w:rPr>
                <w:rFonts w:hint="eastAsia" w:ascii="宋体" w:hAnsi="宋体" w:eastAsia="宋体" w:cs="宋体"/>
                <w:b w:val="0"/>
                <w:sz w:val="24"/>
              </w:rPr>
            </w:pPr>
          </w:p>
        </w:tc>
      </w:tr>
      <w:tr w14:paraId="4889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58A290A8">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8</w:t>
            </w:r>
          </w:p>
        </w:tc>
        <w:tc>
          <w:tcPr>
            <w:tcW w:w="422" w:type="pct"/>
            <w:vAlign w:val="center"/>
          </w:tcPr>
          <w:p w14:paraId="6F945F56">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温控器</w:t>
            </w:r>
          </w:p>
        </w:tc>
        <w:tc>
          <w:tcPr>
            <w:tcW w:w="3131" w:type="pct"/>
            <w:vAlign w:val="center"/>
          </w:tcPr>
          <w:p w14:paraId="2A1A4C12">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1、制冷、制热、除湿、送风和自动多种模式调节</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2、支持0.5℃温度调节和房间温度显示</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3、支持健康、节能、静音、睡眠、自清洁、自然风和电辅功能控制</w:t>
            </w:r>
            <w:r>
              <w:rPr>
                <w:rFonts w:hint="eastAsia" w:ascii="宋体" w:hAnsi="宋体" w:eastAsia="宋体" w:cs="宋体"/>
                <w:kern w:val="0"/>
                <w:sz w:val="24"/>
                <w:szCs w:val="24"/>
                <w:lang w:bidi="ar"/>
              </w:rPr>
              <w:br w:type="textWrapping"/>
            </w:r>
            <w:r>
              <w:rPr>
                <w:rFonts w:hint="eastAsia" w:ascii="宋体" w:hAnsi="宋体" w:eastAsia="宋体" w:cs="宋体"/>
                <w:kern w:val="0"/>
                <w:sz w:val="24"/>
                <w:szCs w:val="24"/>
                <w:lang w:bidi="ar"/>
              </w:rPr>
              <w:t>4、内置温度传感器，可以根据控制器检测的环境温度进行控温</w:t>
            </w:r>
          </w:p>
        </w:tc>
        <w:tc>
          <w:tcPr>
            <w:tcW w:w="217" w:type="pct"/>
            <w:vAlign w:val="center"/>
          </w:tcPr>
          <w:p w14:paraId="4DE522AF">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台</w:t>
            </w:r>
          </w:p>
        </w:tc>
        <w:tc>
          <w:tcPr>
            <w:tcW w:w="252" w:type="pct"/>
            <w:vAlign w:val="center"/>
          </w:tcPr>
          <w:p w14:paraId="6A706CBD">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18</w:t>
            </w:r>
          </w:p>
        </w:tc>
        <w:tc>
          <w:tcPr>
            <w:tcW w:w="252" w:type="pct"/>
            <w:vAlign w:val="center"/>
          </w:tcPr>
          <w:p w14:paraId="76086E57">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3C7DFE16">
            <w:pPr>
              <w:pStyle w:val="45"/>
              <w:widowControl w:val="0"/>
              <w:spacing w:before="0" w:beforeAutospacing="0" w:after="0" w:afterAutospacing="0" w:line="360" w:lineRule="auto"/>
              <w:rPr>
                <w:rFonts w:hint="eastAsia" w:ascii="宋体" w:hAnsi="宋体" w:eastAsia="宋体" w:cs="宋体"/>
                <w:b w:val="0"/>
                <w:sz w:val="24"/>
              </w:rPr>
            </w:pPr>
          </w:p>
        </w:tc>
      </w:tr>
      <w:tr w14:paraId="41987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425" w:type="pct"/>
            <w:vAlign w:val="center"/>
          </w:tcPr>
          <w:p w14:paraId="58BBB5EA">
            <w:pPr>
              <w:pStyle w:val="45"/>
              <w:widowControl w:val="0"/>
              <w:spacing w:before="0" w:beforeAutospacing="0" w:after="0" w:afterAutospacing="0" w:line="360" w:lineRule="auto"/>
              <w:rPr>
                <w:rFonts w:hint="eastAsia" w:ascii="宋体" w:hAnsi="宋体" w:eastAsia="宋体" w:cs="宋体"/>
                <w:b w:val="0"/>
                <w:sz w:val="24"/>
              </w:rPr>
            </w:pPr>
            <w:r>
              <w:rPr>
                <w:rFonts w:hint="eastAsia" w:ascii="宋体" w:hAnsi="宋体" w:eastAsia="宋体" w:cs="宋体"/>
                <w:b w:val="0"/>
                <w:sz w:val="24"/>
              </w:rPr>
              <w:t>9</w:t>
            </w:r>
          </w:p>
        </w:tc>
        <w:tc>
          <w:tcPr>
            <w:tcW w:w="422" w:type="pct"/>
            <w:vAlign w:val="center"/>
          </w:tcPr>
          <w:p w14:paraId="343EBDFB">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参考主材、辅材</w:t>
            </w:r>
          </w:p>
        </w:tc>
        <w:tc>
          <w:tcPr>
            <w:tcW w:w="3131" w:type="pct"/>
            <w:vAlign w:val="center"/>
          </w:tcPr>
          <w:p w14:paraId="660B1634">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1、专用紫铜挤压冷媒管，Φ9.5（壁厚0.8mm），B1级难燃橡塑保温管壳，Φ10（保温厚度15mm），约156米</w:t>
            </w:r>
          </w:p>
          <w:p w14:paraId="525FC8C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2、专用紫铜挤压冷媒管，Φ12.7（壁厚0.8mm），B1级难燃橡塑保温管壳，Φ13（保温厚度15mm），约13米</w:t>
            </w:r>
          </w:p>
          <w:p w14:paraId="3FA6EFE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3、专用紫铜挤压冷媒管，Φ15.9（壁厚1.0mm），B1级难燃橡塑保温管壳，Φ16（保温厚度19mm），约132米</w:t>
            </w:r>
          </w:p>
          <w:p w14:paraId="024E8129">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4、专用紫铜挤压冷媒管，Φ19.1（壁厚1.0mm），B1级难燃橡塑保温管壳，Φ19（保温厚度19mm），约34米</w:t>
            </w:r>
          </w:p>
          <w:p w14:paraId="18BDA843">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5、专用紫铜挤压冷媒管，Φ22.2（壁厚1.0mm），B1级难燃橡塑保温管壳，Φ22（保温厚度19mm），约33米</w:t>
            </w:r>
          </w:p>
          <w:p w14:paraId="3EECC5D1">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6、专用紫铜挤压冷媒管，Φ28.6（壁厚1.2mm），B1级难燃橡塑保温管壳，Φ28（保温厚度19mm），约23米</w:t>
            </w:r>
          </w:p>
          <w:p w14:paraId="1C6DCB9A">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7、专用紫铜挤压冷媒管，Φ31.8（壁厚1.4mm），B1级难燃橡塑保温管壳，Φ32（保温厚度25mm），约13米</w:t>
            </w:r>
          </w:p>
          <w:p w14:paraId="3B28A345">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8、专用紫铜挤压冷媒管，Φ38.1（壁厚1.4mm），B1级难燃橡塑保温管壳，Φ38（保温厚度25mm），约20米</w:t>
            </w:r>
          </w:p>
          <w:p w14:paraId="210C5D1E">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9、室内冷媒分歧管，18支</w:t>
            </w:r>
          </w:p>
          <w:p w14:paraId="725D1393">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10、室外冷媒分歧管，2支</w:t>
            </w:r>
          </w:p>
          <w:p w14:paraId="77C4D9C6">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11、PVC冷凝排水管材，DN25；B1级难燃橡塑保温管壳，Φ25（保温厚度13mm），约63米</w:t>
            </w:r>
          </w:p>
          <w:p w14:paraId="55E36602">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12、PVC冷凝排水管材，DN32；B1级难燃橡塑保温管壳，Φ32（保温厚度19mm），约104米</w:t>
            </w:r>
          </w:p>
          <w:p w14:paraId="0FCD35EB">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13、屏蔽软线内外机通信，2×0.75mm</w:t>
            </w:r>
            <w:r>
              <w:rPr>
                <w:rFonts w:hint="eastAsia" w:ascii="宋体" w:hAnsi="宋体" w:eastAsia="宋体" w:cs="宋体"/>
                <w:kern w:val="0"/>
                <w:sz w:val="24"/>
                <w:szCs w:val="24"/>
                <w:vertAlign w:val="superscript"/>
                <w:lang w:bidi="ar"/>
              </w:rPr>
              <w:t>2</w:t>
            </w:r>
            <w:r>
              <w:rPr>
                <w:rFonts w:hint="eastAsia" w:ascii="宋体" w:hAnsi="宋体" w:eastAsia="宋体" w:cs="宋体"/>
                <w:kern w:val="0"/>
                <w:sz w:val="24"/>
                <w:szCs w:val="24"/>
                <w:lang w:bidi="ar"/>
              </w:rPr>
              <w:t>，约340米</w:t>
            </w:r>
          </w:p>
          <w:p w14:paraId="4E9A2E05">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14、屏蔽软线线控器通信，2×0.75mm</w:t>
            </w:r>
            <w:r>
              <w:rPr>
                <w:rFonts w:hint="eastAsia" w:ascii="宋体" w:hAnsi="宋体" w:eastAsia="宋体" w:cs="宋体"/>
                <w:kern w:val="0"/>
                <w:sz w:val="24"/>
                <w:szCs w:val="24"/>
                <w:vertAlign w:val="superscript"/>
                <w:lang w:val="en-US" w:eastAsia="zh-CN" w:bidi="ar"/>
              </w:rPr>
              <w:t>2</w:t>
            </w:r>
            <w:r>
              <w:rPr>
                <w:rFonts w:hint="eastAsia" w:ascii="宋体" w:hAnsi="宋体" w:eastAsia="宋体" w:cs="宋体"/>
                <w:kern w:val="0"/>
                <w:sz w:val="24"/>
                <w:szCs w:val="24"/>
                <w:lang w:bidi="ar"/>
              </w:rPr>
              <w:t>，约300米</w:t>
            </w:r>
          </w:p>
          <w:p w14:paraId="0BE451C2">
            <w:pPr>
              <w:widowControl/>
              <w:spacing w:line="360" w:lineRule="auto"/>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 注：主材、辅材具体数目仅供参考，以现场勘察为准</w:t>
            </w:r>
          </w:p>
        </w:tc>
        <w:tc>
          <w:tcPr>
            <w:tcW w:w="217" w:type="pct"/>
            <w:vAlign w:val="center"/>
          </w:tcPr>
          <w:p w14:paraId="51212E15">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项</w:t>
            </w:r>
          </w:p>
        </w:tc>
        <w:tc>
          <w:tcPr>
            <w:tcW w:w="252" w:type="pct"/>
            <w:vAlign w:val="center"/>
          </w:tcPr>
          <w:p w14:paraId="00F1B4B9">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w:t>
            </w:r>
          </w:p>
        </w:tc>
        <w:tc>
          <w:tcPr>
            <w:tcW w:w="252" w:type="pct"/>
            <w:vAlign w:val="center"/>
          </w:tcPr>
          <w:p w14:paraId="53AECF8F">
            <w:pPr>
              <w:widowControl/>
              <w:spacing w:line="360" w:lineRule="auto"/>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工业</w:t>
            </w:r>
          </w:p>
        </w:tc>
        <w:tc>
          <w:tcPr>
            <w:tcW w:w="301" w:type="pct"/>
            <w:vAlign w:val="center"/>
          </w:tcPr>
          <w:p w14:paraId="745D7D2F">
            <w:pPr>
              <w:pStyle w:val="45"/>
              <w:widowControl w:val="0"/>
              <w:spacing w:before="0" w:beforeAutospacing="0" w:after="0" w:afterAutospacing="0" w:line="360" w:lineRule="auto"/>
              <w:rPr>
                <w:rFonts w:hint="eastAsia" w:ascii="宋体" w:hAnsi="宋体" w:eastAsia="宋体" w:cs="宋体"/>
                <w:b w:val="0"/>
                <w:sz w:val="24"/>
              </w:rPr>
            </w:pPr>
          </w:p>
        </w:tc>
      </w:tr>
      <w:tr w14:paraId="6E00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5000" w:type="pct"/>
            <w:gridSpan w:val="7"/>
            <w:vAlign w:val="bottom"/>
          </w:tcPr>
          <w:p w14:paraId="101C2045">
            <w:pPr>
              <w:spacing w:line="360" w:lineRule="auto"/>
              <w:jc w:val="left"/>
              <w:rPr>
                <w:rFonts w:hint="eastAsia" w:ascii="宋体" w:hAnsi="宋体" w:eastAsia="宋体" w:cs="宋体"/>
                <w:sz w:val="24"/>
                <w:szCs w:val="18"/>
              </w:rPr>
            </w:pPr>
            <w:r>
              <w:rPr>
                <w:rFonts w:hint="eastAsia" w:ascii="宋体" w:hAnsi="宋体" w:eastAsia="宋体" w:cs="宋体"/>
                <w:sz w:val="24"/>
                <w:szCs w:val="18"/>
              </w:rPr>
              <w:t>备注：（1）含运输、装卸、检验等。</w:t>
            </w:r>
          </w:p>
          <w:p w14:paraId="220EA12E">
            <w:pPr>
              <w:spacing w:line="360" w:lineRule="auto"/>
              <w:jc w:val="left"/>
              <w:rPr>
                <w:rFonts w:hint="eastAsia" w:ascii="宋体" w:hAnsi="宋体" w:eastAsia="宋体" w:cs="宋体"/>
                <w:sz w:val="24"/>
                <w:szCs w:val="18"/>
              </w:rPr>
            </w:pPr>
            <w:r>
              <w:rPr>
                <w:rFonts w:hint="eastAsia" w:ascii="宋体" w:hAnsi="宋体" w:eastAsia="宋体" w:cs="宋体"/>
                <w:sz w:val="24"/>
                <w:szCs w:val="18"/>
              </w:rPr>
              <w:t>（2）数量以实际完成数量为准。</w:t>
            </w:r>
          </w:p>
          <w:p w14:paraId="264A1856">
            <w:pPr>
              <w:spacing w:line="360" w:lineRule="auto"/>
              <w:jc w:val="left"/>
              <w:rPr>
                <w:rFonts w:hint="eastAsia" w:ascii="宋体" w:hAnsi="宋体" w:eastAsia="宋体" w:cs="宋体"/>
                <w:sz w:val="24"/>
                <w:szCs w:val="18"/>
              </w:rPr>
            </w:pPr>
            <w:r>
              <w:rPr>
                <w:rFonts w:hint="eastAsia" w:ascii="宋体" w:hAnsi="宋体" w:eastAsia="宋体" w:cs="宋体"/>
                <w:sz w:val="24"/>
                <w:szCs w:val="18"/>
              </w:rPr>
              <w:t>（3）本项目报总价，报价包含原空调系统拆除及新空调系统冷媒铜管、保温等所有管材、附件及安装费用等一切费用,且明确质保年限。</w:t>
            </w:r>
          </w:p>
          <w:p w14:paraId="03945EAF">
            <w:pPr>
              <w:spacing w:line="360" w:lineRule="auto"/>
              <w:jc w:val="left"/>
              <w:rPr>
                <w:rFonts w:hint="eastAsia" w:ascii="宋体" w:hAnsi="宋体" w:eastAsia="宋体" w:cs="宋体"/>
              </w:rPr>
            </w:pPr>
            <w:r>
              <w:rPr>
                <w:rFonts w:hint="eastAsia" w:ascii="宋体" w:hAnsi="宋体" w:eastAsia="宋体" w:cs="宋体"/>
                <w:sz w:val="24"/>
                <w:szCs w:val="18"/>
              </w:rPr>
              <w:t>（4）免费回收产品包装废弃物（桶）。</w:t>
            </w:r>
          </w:p>
        </w:tc>
      </w:tr>
    </w:tbl>
    <w:p w14:paraId="68170F1F">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注：1.投标响应表中标明所投多联机设备室外机、室内机品牌型号，否则投标无效。</w:t>
      </w:r>
    </w:p>
    <w:p w14:paraId="798BA234">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2.投标人自行勘察本项目实施现场，核对现场可能影响货物后期安装的全部因素，确保所投货物满足现场实际安装要求；因未勘察现场而引起的一切责任由投标人自行承担。在安装过程中出现不符合现场实际安装情况，中标人则需无条件更换货物、设备。</w:t>
      </w:r>
    </w:p>
    <w:p w14:paraId="0AB6D1C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3.产品验收前必须保证合格；按甲方要求送检，甲方有权委托第三方进行产品质量、规格要求等检测，检测不合格的更换所有产品并承担违约责任及损失。</w:t>
      </w:r>
    </w:p>
    <w:p w14:paraId="04034230">
      <w:pPr>
        <w:spacing w:line="360" w:lineRule="auto"/>
        <w:ind w:firstLine="437"/>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rPr>
        <w:t>4.本项目涉及安全、消防、环保问题，中标人须确保通过相关行业主管部门验收。</w:t>
      </w:r>
      <w:r>
        <w:rPr>
          <w:rFonts w:hint="eastAsia" w:ascii="宋体" w:hAnsi="宋体" w:eastAsia="宋体"/>
          <w:bCs/>
          <w:color w:val="auto"/>
          <w:sz w:val="24"/>
          <w:szCs w:val="18"/>
          <w:highlight w:val="none"/>
          <w:lang w:val="en-US" w:eastAsia="zh-CN"/>
        </w:rPr>
        <w:t>实施安装时，如需对墙体进行打孔、结构改变等，须提前通知采购人。</w:t>
      </w:r>
    </w:p>
    <w:p w14:paraId="3802266C">
      <w:pPr>
        <w:spacing w:line="360" w:lineRule="auto"/>
        <w:ind w:firstLine="437"/>
        <w:rPr>
          <w:rFonts w:hint="eastAsia" w:ascii="宋体" w:hAnsi="宋体" w:eastAsia="宋体" w:cs="宋体"/>
          <w:color w:val="auto"/>
          <w:sz w:val="24"/>
          <w:szCs w:val="24"/>
          <w:highlight w:val="none"/>
          <w:lang w:bidi="ar"/>
        </w:rPr>
      </w:pPr>
      <w:r>
        <w:rPr>
          <w:rFonts w:hint="eastAsia" w:ascii="宋体" w:hAnsi="宋体" w:eastAsia="宋体"/>
          <w:bCs/>
          <w:color w:val="auto"/>
          <w:sz w:val="24"/>
          <w:szCs w:val="18"/>
          <w:highlight w:val="none"/>
          <w:lang w:val="en-US" w:eastAsia="zh-CN"/>
        </w:rPr>
        <w:t>5.</w:t>
      </w:r>
      <w:r>
        <w:rPr>
          <w:rFonts w:hint="eastAsia" w:ascii="宋体" w:hAnsi="宋体" w:eastAsia="宋体" w:cs="宋体"/>
          <w:color w:val="auto"/>
          <w:sz w:val="24"/>
          <w:szCs w:val="24"/>
          <w:highlight w:val="none"/>
          <w:lang w:bidi="ar"/>
        </w:rPr>
        <w:t>中标人提供的售后服务、培训、维保服务等，所需费用均包含在投标报价中。</w:t>
      </w:r>
    </w:p>
    <w:p w14:paraId="4136BAD0">
      <w:pPr>
        <w:spacing w:line="360" w:lineRule="auto"/>
        <w:ind w:firstLine="437"/>
        <w:rPr>
          <w:rFonts w:hint="default" w:ascii="宋体" w:hAnsi="宋体" w:eastAsia="宋体" w:cs="宋体"/>
          <w:bCs/>
          <w:color w:val="auto"/>
          <w:sz w:val="24"/>
          <w:szCs w:val="18"/>
          <w:highlight w:val="none"/>
          <w:lang w:val="en-US" w:eastAsia="zh-CN"/>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bCs/>
          <w:color w:val="auto"/>
          <w:sz w:val="24"/>
          <w:szCs w:val="18"/>
          <w:highlight w:val="none"/>
        </w:rPr>
        <w:t>项目涉及设备调试费用均已包含在各项单价中，投标人报价时可勘察现场后自行考虑此项费用，结算时不予调整；</w:t>
      </w:r>
      <w:r>
        <w:rPr>
          <w:rFonts w:hint="eastAsia" w:ascii="宋体" w:hAnsi="宋体" w:eastAsia="宋体" w:cs="宋体"/>
          <w:bCs/>
          <w:color w:val="auto"/>
          <w:sz w:val="24"/>
          <w:szCs w:val="18"/>
          <w:highlight w:val="none"/>
          <w:lang w:val="en-US" w:eastAsia="zh-CN"/>
        </w:rPr>
        <w:t>本项目根据实际结算量（对应</w:t>
      </w:r>
      <w:r>
        <w:rPr>
          <w:rFonts w:hint="eastAsia" w:ascii="宋体" w:hAnsi="宋体" w:eastAsia="宋体"/>
          <w:b/>
          <w:bCs/>
          <w:color w:val="auto"/>
          <w:sz w:val="24"/>
          <w:szCs w:val="18"/>
          <w:highlight w:val="none"/>
        </w:rPr>
        <w:t>数量（单位）</w:t>
      </w:r>
      <w:r>
        <w:rPr>
          <w:rFonts w:hint="eastAsia" w:ascii="宋体" w:hAnsi="宋体" w:eastAsia="宋体" w:cs="宋体"/>
          <w:bCs/>
          <w:color w:val="auto"/>
          <w:sz w:val="24"/>
          <w:szCs w:val="18"/>
          <w:highlight w:val="none"/>
          <w:lang w:val="en-US" w:eastAsia="zh-CN"/>
        </w:rPr>
        <w:t>）按实结算;其中清单9</w:t>
      </w:r>
      <w:r>
        <w:rPr>
          <w:rFonts w:hint="eastAsia" w:ascii="宋体" w:hAnsi="宋体" w:eastAsia="宋体" w:cs="宋体"/>
          <w:color w:val="auto"/>
          <w:kern w:val="0"/>
          <w:sz w:val="24"/>
          <w:szCs w:val="24"/>
          <w:highlight w:val="none"/>
          <w:lang w:val="en-US" w:eastAsia="zh-CN" w:bidi="ar"/>
        </w:rPr>
        <w:t>参考主材、辅材按项结算，供应商须自行踏勘现场，完成全部安装实施内容，费用不予调整</w:t>
      </w:r>
      <w:r>
        <w:rPr>
          <w:rFonts w:hint="eastAsia" w:ascii="宋体" w:hAnsi="宋体" w:eastAsia="宋体" w:cs="宋体"/>
          <w:bCs/>
          <w:color w:val="auto"/>
          <w:sz w:val="24"/>
          <w:szCs w:val="18"/>
          <w:highlight w:val="none"/>
          <w:lang w:val="en-US" w:eastAsia="zh-CN"/>
        </w:rPr>
        <w:t>。</w:t>
      </w:r>
    </w:p>
    <w:p w14:paraId="64F58A85">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7.</w:t>
      </w:r>
      <w:r>
        <w:rPr>
          <w:rFonts w:hint="eastAsia" w:ascii="宋体" w:hAnsi="宋体" w:eastAsia="宋体" w:cs="宋体"/>
          <w:bCs/>
          <w:color w:val="auto"/>
          <w:sz w:val="24"/>
          <w:szCs w:val="18"/>
          <w:highlight w:val="none"/>
        </w:rPr>
        <w:t>保洁清理：包含现场所有的垃圾清运房间保洁费用（运距及其它相关费用自行考虑）此项费用包干，投标人自行勘查现场后考虑报价，结算时不予调整。</w:t>
      </w:r>
    </w:p>
    <w:p w14:paraId="33E25075">
      <w:pPr>
        <w:spacing w:line="360" w:lineRule="auto"/>
        <w:ind w:firstLine="480" w:firstLineChars="200"/>
        <w:outlineLvl w:val="1"/>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8.</w:t>
      </w:r>
      <w:r>
        <w:rPr>
          <w:rFonts w:hint="eastAsia" w:ascii="宋体" w:hAnsi="宋体" w:eastAsia="宋体" w:cs="宋体"/>
          <w:bCs/>
          <w:color w:val="auto"/>
          <w:sz w:val="24"/>
          <w:szCs w:val="18"/>
          <w:highlight w:val="none"/>
        </w:rPr>
        <w:t>本项目实施过程中，涉及到需要在</w:t>
      </w:r>
      <w:r>
        <w:rPr>
          <w:rFonts w:hint="eastAsia" w:ascii="宋体" w:hAnsi="宋体" w:eastAsia="宋体" w:cs="宋体"/>
          <w:bCs/>
          <w:color w:val="auto"/>
          <w:sz w:val="24"/>
          <w:szCs w:val="18"/>
          <w:highlight w:val="none"/>
          <w:lang w:val="en-US" w:eastAsia="zh-CN"/>
        </w:rPr>
        <w:t>工作时间</w:t>
      </w:r>
      <w:r>
        <w:rPr>
          <w:rFonts w:hint="eastAsia" w:ascii="宋体" w:hAnsi="宋体" w:eastAsia="宋体" w:cs="宋体"/>
          <w:bCs/>
          <w:color w:val="auto"/>
          <w:sz w:val="24"/>
          <w:szCs w:val="18"/>
          <w:highlight w:val="none"/>
        </w:rPr>
        <w:t>静默</w:t>
      </w:r>
      <w:r>
        <w:rPr>
          <w:rFonts w:hint="eastAsia" w:ascii="宋体" w:hAnsi="宋体" w:eastAsia="宋体" w:cs="宋体"/>
          <w:bCs/>
          <w:color w:val="auto"/>
          <w:sz w:val="24"/>
          <w:szCs w:val="18"/>
          <w:highlight w:val="none"/>
          <w:lang w:val="en-US" w:eastAsia="zh-CN"/>
        </w:rPr>
        <w:t>实施</w:t>
      </w:r>
      <w:r>
        <w:rPr>
          <w:rFonts w:hint="eastAsia" w:ascii="宋体" w:hAnsi="宋体" w:eastAsia="宋体" w:cs="宋体"/>
          <w:bCs/>
          <w:color w:val="auto"/>
          <w:sz w:val="24"/>
          <w:szCs w:val="18"/>
          <w:highlight w:val="none"/>
        </w:rPr>
        <w:t>并做好保护的相关要求</w:t>
      </w:r>
      <w:r>
        <w:rPr>
          <w:rFonts w:hint="eastAsia" w:ascii="宋体" w:hAnsi="宋体" w:eastAsia="宋体" w:cs="宋体"/>
          <w:bCs/>
          <w:color w:val="auto"/>
          <w:sz w:val="24"/>
          <w:szCs w:val="18"/>
          <w:highlight w:val="none"/>
          <w:lang w:val="en-US" w:eastAsia="zh-CN"/>
        </w:rPr>
        <w:t>或按要求在非上课时间或节假日期间实施</w:t>
      </w:r>
      <w:r>
        <w:rPr>
          <w:rFonts w:hint="eastAsia" w:ascii="宋体" w:hAnsi="宋体" w:eastAsia="宋体" w:cs="宋体"/>
          <w:bCs/>
          <w:color w:val="auto"/>
          <w:sz w:val="24"/>
          <w:szCs w:val="18"/>
          <w:highlight w:val="none"/>
        </w:rPr>
        <w:t>需满足，所需费用由中标人自行考虑，包含在投标报价中，结算时不再调增。</w:t>
      </w:r>
    </w:p>
    <w:p w14:paraId="53531914">
      <w:pPr>
        <w:spacing w:line="360" w:lineRule="auto"/>
        <w:ind w:firstLine="480" w:firstLineChars="200"/>
        <w:outlineLvl w:val="1"/>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9.本次设备报价中</w:t>
      </w:r>
      <w:r>
        <w:rPr>
          <w:rFonts w:hint="eastAsia" w:ascii="宋体" w:hAnsi="宋体" w:eastAsia="宋体" w:cs="宋体"/>
          <w:b w:val="0"/>
          <w:bCs/>
          <w:color w:val="auto"/>
          <w:w w:val="100"/>
          <w:kern w:val="2"/>
          <w:sz w:val="24"/>
          <w:szCs w:val="24"/>
          <w:highlight w:val="none"/>
          <w:lang w:val="en-US" w:eastAsia="zh-CN" w:bidi="ar"/>
        </w:rPr>
        <w:t>包含新空调系统冷媒铜管、保温等所有管材、附件及安装费用等一切费用</w:t>
      </w:r>
      <w:r>
        <w:rPr>
          <w:rFonts w:hint="eastAsia" w:ascii="宋体" w:hAnsi="宋体" w:eastAsia="宋体" w:cs="宋体"/>
          <w:bCs/>
          <w:color w:val="auto"/>
          <w:sz w:val="24"/>
          <w:szCs w:val="18"/>
          <w:highlight w:val="none"/>
          <w:lang w:val="en-US" w:eastAsia="zh-CN"/>
        </w:rPr>
        <w:t>。</w:t>
      </w:r>
    </w:p>
    <w:p w14:paraId="1722A26D">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 报价要求</w:t>
      </w:r>
    </w:p>
    <w:p w14:paraId="0C30F9A5">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bCs/>
          <w:color w:val="auto"/>
          <w:sz w:val="24"/>
          <w:szCs w:val="18"/>
          <w:highlight w:val="none"/>
        </w:rPr>
        <w:t>投标报价包括对应本项目需求的全部货物及所需附件购置费、包装费、运输费、人工费、保险费、安装调试费、各种税费、资料费、售后服务费及完成</w:t>
      </w:r>
      <w:r>
        <w:rPr>
          <w:rFonts w:hint="eastAsia" w:ascii="宋体" w:hAnsi="宋体" w:eastAsia="宋体"/>
          <w:bCs/>
          <w:color w:val="auto"/>
          <w:sz w:val="24"/>
          <w:szCs w:val="18"/>
          <w:highlight w:val="none"/>
          <w:lang w:val="en-US" w:eastAsia="zh-CN"/>
        </w:rPr>
        <w:t>采购需求中列明的服务内容以及完成本</w:t>
      </w:r>
      <w:r>
        <w:rPr>
          <w:rFonts w:hint="eastAsia" w:ascii="宋体" w:hAnsi="宋体" w:eastAsia="宋体"/>
          <w:bCs/>
          <w:color w:val="auto"/>
          <w:sz w:val="24"/>
          <w:szCs w:val="18"/>
          <w:highlight w:val="none"/>
        </w:rPr>
        <w:t>项目</w:t>
      </w:r>
      <w:r>
        <w:rPr>
          <w:rFonts w:hint="eastAsia" w:ascii="宋体" w:hAnsi="宋体" w:eastAsia="宋体"/>
          <w:bCs/>
          <w:color w:val="auto"/>
          <w:sz w:val="24"/>
          <w:szCs w:val="18"/>
          <w:highlight w:val="none"/>
          <w:lang w:val="en-US" w:eastAsia="zh-CN"/>
        </w:rPr>
        <w:t>直至投入使用、维保期间的</w:t>
      </w:r>
      <w:r>
        <w:rPr>
          <w:rFonts w:hint="eastAsia" w:ascii="宋体" w:hAnsi="宋体" w:eastAsia="宋体"/>
          <w:bCs/>
          <w:color w:val="auto"/>
          <w:sz w:val="24"/>
          <w:szCs w:val="18"/>
          <w:highlight w:val="none"/>
        </w:rPr>
        <w:t>应有的全部费用</w:t>
      </w:r>
      <w:r>
        <w:rPr>
          <w:rFonts w:hint="eastAsia" w:ascii="宋体" w:hAnsi="宋体" w:eastAsia="宋体"/>
          <w:b/>
          <w:color w:val="auto"/>
          <w:sz w:val="24"/>
          <w:szCs w:val="18"/>
          <w:highlight w:val="none"/>
        </w:rPr>
        <w:t>。投标人应自行勘查现场并评估，根据项目需要但采购清单中未明确列出的货物及服务，所产生的费用应包含在项目报价内，采购人后期不予追加任何费用，</w:t>
      </w:r>
      <w:r>
        <w:rPr>
          <w:rFonts w:hint="eastAsia" w:ascii="宋体" w:hAnsi="宋体" w:eastAsia="宋体"/>
          <w:bCs/>
          <w:color w:val="auto"/>
          <w:sz w:val="24"/>
          <w:szCs w:val="18"/>
          <w:highlight w:val="none"/>
        </w:rPr>
        <w:t>本项目</w:t>
      </w:r>
      <w:r>
        <w:rPr>
          <w:rFonts w:hint="eastAsia" w:ascii="宋体" w:hAnsi="宋体" w:eastAsia="宋体"/>
          <w:bCs/>
          <w:color w:val="auto"/>
          <w:sz w:val="24"/>
          <w:szCs w:val="18"/>
          <w:highlight w:val="none"/>
          <w:lang w:val="en-US" w:eastAsia="zh-CN"/>
        </w:rPr>
        <w:t>在教学楼内实施</w:t>
      </w:r>
      <w:r>
        <w:rPr>
          <w:rFonts w:hint="eastAsia" w:ascii="宋体" w:hAnsi="宋体" w:eastAsia="宋体"/>
          <w:bCs/>
          <w:color w:val="auto"/>
          <w:sz w:val="24"/>
          <w:szCs w:val="18"/>
          <w:highlight w:val="none"/>
        </w:rPr>
        <w:t>，需安排在节假日或</w:t>
      </w:r>
      <w:r>
        <w:rPr>
          <w:rFonts w:hint="eastAsia" w:ascii="宋体" w:hAnsi="宋体" w:eastAsia="宋体"/>
          <w:bCs/>
          <w:color w:val="auto"/>
          <w:sz w:val="24"/>
          <w:szCs w:val="18"/>
          <w:highlight w:val="none"/>
          <w:lang w:val="en-US" w:eastAsia="zh-CN"/>
        </w:rPr>
        <w:t>非上课时间或</w:t>
      </w:r>
      <w:r>
        <w:rPr>
          <w:rFonts w:hint="eastAsia" w:ascii="宋体" w:hAnsi="宋体" w:eastAsia="宋体"/>
          <w:bCs/>
          <w:color w:val="auto"/>
          <w:sz w:val="24"/>
          <w:szCs w:val="18"/>
          <w:highlight w:val="none"/>
        </w:rPr>
        <w:t>夜间施工。投标人报价时应综合考虑</w:t>
      </w:r>
      <w:r>
        <w:rPr>
          <w:rFonts w:hint="eastAsia" w:ascii="宋体" w:hAnsi="宋体" w:eastAsia="宋体"/>
          <w:bCs/>
          <w:color w:val="auto"/>
          <w:sz w:val="24"/>
          <w:szCs w:val="18"/>
          <w:highlight w:val="none"/>
          <w:lang w:val="en-US" w:eastAsia="zh-CN"/>
        </w:rPr>
        <w:t>实施</w:t>
      </w:r>
      <w:r>
        <w:rPr>
          <w:rFonts w:hint="eastAsia" w:ascii="宋体" w:hAnsi="宋体" w:eastAsia="宋体"/>
          <w:bCs/>
          <w:color w:val="auto"/>
          <w:sz w:val="24"/>
          <w:szCs w:val="18"/>
          <w:highlight w:val="none"/>
        </w:rPr>
        <w:t>费用及难度等，</w:t>
      </w:r>
      <w:r>
        <w:rPr>
          <w:rFonts w:hint="eastAsia" w:ascii="宋体" w:hAnsi="宋体" w:eastAsia="宋体"/>
          <w:b/>
          <w:color w:val="auto"/>
          <w:sz w:val="24"/>
          <w:szCs w:val="18"/>
          <w:highlight w:val="none"/>
        </w:rPr>
        <w:t>请</w:t>
      </w:r>
      <w:r>
        <w:rPr>
          <w:rFonts w:hint="eastAsia" w:ascii="宋体" w:hAnsi="宋体" w:eastAsia="宋体"/>
          <w:b/>
          <w:color w:val="auto"/>
          <w:sz w:val="24"/>
          <w:szCs w:val="18"/>
          <w:highlight w:val="none"/>
          <w:lang w:val="en-US" w:eastAsia="zh-CN"/>
        </w:rPr>
        <w:t>供应商</w:t>
      </w:r>
      <w:r>
        <w:rPr>
          <w:rFonts w:hint="eastAsia" w:ascii="宋体" w:hAnsi="宋体" w:eastAsia="宋体"/>
          <w:b/>
          <w:color w:val="auto"/>
          <w:sz w:val="24"/>
          <w:szCs w:val="18"/>
          <w:highlight w:val="none"/>
        </w:rPr>
        <w:t>综合考虑各种风险，谨慎报价</w:t>
      </w:r>
      <w:r>
        <w:rPr>
          <w:rFonts w:hint="eastAsia" w:ascii="宋体" w:hAnsi="宋体" w:eastAsia="宋体" w:cs="宋体"/>
          <w:b/>
          <w:bCs/>
          <w:color w:val="auto"/>
          <w:sz w:val="24"/>
          <w:szCs w:val="24"/>
          <w:highlight w:val="none"/>
          <w:lang w:val="en-US" w:eastAsia="zh-CN"/>
        </w:rPr>
        <w:t>。</w:t>
      </w:r>
    </w:p>
    <w:p w14:paraId="388FEC95">
      <w:pPr>
        <w:numPr>
          <w:ilvl w:val="0"/>
          <w:numId w:val="0"/>
        </w:numPr>
        <w:spacing w:line="360" w:lineRule="auto"/>
        <w:ind w:leftChars="200"/>
        <w:outlineLvl w:val="1"/>
        <w:rPr>
          <w:rFonts w:hint="eastAsia" w:ascii="宋体" w:hAnsi="宋体" w:eastAsia="宋体"/>
          <w:b/>
          <w:color w:val="auto"/>
          <w:sz w:val="24"/>
          <w:szCs w:val="18"/>
          <w:highlight w:val="none"/>
        </w:rPr>
      </w:pPr>
      <w:bookmarkStart w:id="39" w:name="_Toc30761"/>
      <w:bookmarkStart w:id="40" w:name="_Toc6897"/>
      <w:bookmarkStart w:id="41" w:name="_Toc15765"/>
      <w:r>
        <w:rPr>
          <w:rFonts w:hint="eastAsia" w:ascii="宋体" w:hAnsi="宋体" w:eastAsia="宋体"/>
          <w:b/>
          <w:bCs/>
          <w:color w:val="auto"/>
          <w:sz w:val="24"/>
          <w:szCs w:val="18"/>
          <w:highlight w:val="none"/>
          <w:lang w:val="en-US" w:eastAsia="zh-CN"/>
        </w:rPr>
        <w:t>三、其他</w:t>
      </w:r>
      <w:r>
        <w:rPr>
          <w:rFonts w:hint="eastAsia" w:ascii="宋体" w:hAnsi="宋体" w:eastAsia="宋体"/>
          <w:b/>
          <w:color w:val="auto"/>
          <w:sz w:val="24"/>
          <w:szCs w:val="18"/>
          <w:highlight w:val="none"/>
        </w:rPr>
        <w:t>要求</w:t>
      </w:r>
      <w:bookmarkEnd w:id="39"/>
      <w:bookmarkEnd w:id="40"/>
    </w:p>
    <w:p w14:paraId="6EA85093">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1、实施要求</w:t>
      </w:r>
    </w:p>
    <w:p w14:paraId="70132B98">
      <w:pPr>
        <w:numPr>
          <w:ilvl w:val="0"/>
          <w:numId w:val="0"/>
        </w:numPr>
        <w:spacing w:line="360" w:lineRule="auto"/>
        <w:ind w:leftChars="200" w:firstLine="480" w:firstLine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由于实施过程中，须满足日常</w:t>
      </w:r>
      <w:r>
        <w:rPr>
          <w:rFonts w:hint="eastAsia" w:ascii="宋体" w:hAnsi="宋体" w:eastAsia="宋体"/>
          <w:b w:val="0"/>
          <w:bCs/>
          <w:color w:val="auto"/>
          <w:sz w:val="24"/>
          <w:szCs w:val="18"/>
          <w:highlight w:val="none"/>
          <w:lang w:val="en-US" w:eastAsia="zh-CN"/>
        </w:rPr>
        <w:t>教学及</w:t>
      </w:r>
      <w:r>
        <w:rPr>
          <w:rFonts w:hint="eastAsia" w:ascii="宋体" w:hAnsi="宋体" w:eastAsia="宋体"/>
          <w:b w:val="0"/>
          <w:bCs/>
          <w:color w:val="auto"/>
          <w:sz w:val="24"/>
          <w:szCs w:val="18"/>
          <w:highlight w:val="none"/>
          <w:lang w:eastAsia="zh-CN"/>
        </w:rPr>
        <w:t>办公需求，不可阻碍正常</w:t>
      </w:r>
      <w:r>
        <w:rPr>
          <w:rFonts w:hint="eastAsia" w:ascii="宋体" w:hAnsi="宋体" w:eastAsia="宋体"/>
          <w:b w:val="0"/>
          <w:bCs/>
          <w:color w:val="auto"/>
          <w:sz w:val="24"/>
          <w:szCs w:val="18"/>
          <w:highlight w:val="none"/>
          <w:lang w:val="en-US" w:eastAsia="zh-CN"/>
        </w:rPr>
        <w:t>教学</w:t>
      </w:r>
      <w:r>
        <w:rPr>
          <w:rFonts w:hint="eastAsia" w:ascii="宋体" w:hAnsi="宋体" w:eastAsia="宋体"/>
          <w:b w:val="0"/>
          <w:bCs/>
          <w:color w:val="auto"/>
          <w:sz w:val="24"/>
          <w:szCs w:val="18"/>
          <w:highlight w:val="none"/>
          <w:lang w:eastAsia="zh-CN"/>
        </w:rPr>
        <w:t>工作，且在现场做好保护措施，不可因中标供应商原因造成任何人员伤亡或财产损失，如造成，所有损失及责任由中标供应商负责。且建筑墙体、周边道路、绿植不得破坏，如有破坏，须恢复原样或照价赔偿。</w:t>
      </w:r>
    </w:p>
    <w:p w14:paraId="48D7E2C9">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val="en-US" w:eastAsia="zh-CN"/>
        </w:rPr>
        <w:t>2</w:t>
      </w:r>
      <w:r>
        <w:rPr>
          <w:rFonts w:hint="eastAsia" w:ascii="宋体" w:hAnsi="宋体" w:eastAsia="宋体"/>
          <w:b w:val="0"/>
          <w:bCs/>
          <w:color w:val="auto"/>
          <w:sz w:val="24"/>
          <w:szCs w:val="18"/>
          <w:highlight w:val="none"/>
          <w:lang w:eastAsia="zh-CN"/>
        </w:rPr>
        <w:t>、培训要求</w:t>
      </w:r>
    </w:p>
    <w:p w14:paraId="5EA238F6">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中标人应向采购方提供免费培训，直至采购方相关操作人员完全熟练掌握。</w:t>
      </w:r>
    </w:p>
    <w:p w14:paraId="5D2B8B6A">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培训人员：采购方（或维保单位）参加培训人员按照本项目交付内容的培训要求安排。经培训后的培训人员应能独立地、熟练地完成设备日常使用及管理维护工作，并能及时排除常见故障。</w:t>
      </w:r>
    </w:p>
    <w:p w14:paraId="51CD8915">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val="en-US" w:eastAsia="zh-CN"/>
        </w:rPr>
        <w:t>3</w:t>
      </w:r>
      <w:r>
        <w:rPr>
          <w:rFonts w:hint="eastAsia" w:ascii="宋体" w:hAnsi="宋体" w:eastAsia="宋体"/>
          <w:b w:val="0"/>
          <w:bCs/>
          <w:color w:val="auto"/>
          <w:sz w:val="24"/>
          <w:szCs w:val="18"/>
          <w:highlight w:val="none"/>
          <w:lang w:eastAsia="zh-CN"/>
        </w:rPr>
        <w:t>、验收要求</w:t>
      </w:r>
    </w:p>
    <w:p w14:paraId="029F6656">
      <w:pPr>
        <w:numPr>
          <w:ilvl w:val="0"/>
          <w:numId w:val="0"/>
        </w:numPr>
        <w:spacing w:line="360" w:lineRule="auto"/>
        <w:ind w:leftChars="200"/>
        <w:outlineLvl w:val="1"/>
        <w:rPr>
          <w:rFonts w:hint="default" w:ascii="宋体" w:hAnsi="宋体" w:eastAsia="宋体"/>
          <w:b w:val="0"/>
          <w:bCs/>
          <w:color w:val="auto"/>
          <w:sz w:val="24"/>
          <w:szCs w:val="18"/>
          <w:highlight w:val="none"/>
          <w:lang w:val="en-US" w:eastAsia="zh-CN"/>
        </w:rPr>
      </w:pPr>
      <w:r>
        <w:rPr>
          <w:rFonts w:hint="eastAsia" w:ascii="宋体" w:hAnsi="宋体" w:eastAsia="宋体"/>
          <w:b w:val="0"/>
          <w:bCs/>
          <w:color w:val="auto"/>
          <w:sz w:val="24"/>
          <w:szCs w:val="18"/>
          <w:highlight w:val="none"/>
          <w:lang w:eastAsia="zh-CN"/>
        </w:rPr>
        <w:t>中标人完成项目的全部货物供货及安装内容后向采购人申请初步核验，经采购人同意通过后，开展设备检修、调试等工作，完成合同约定的全部实施内容后，由采购人（或采购人及采购人组织的专家评委）进行验收评审，评审通过视为验收合格。</w:t>
      </w:r>
      <w:r>
        <w:rPr>
          <w:rFonts w:hint="eastAsia" w:ascii="宋体" w:hAnsi="宋体" w:eastAsia="宋体"/>
          <w:b w:val="0"/>
          <w:bCs/>
          <w:color w:val="auto"/>
          <w:sz w:val="24"/>
          <w:szCs w:val="18"/>
          <w:highlight w:val="none"/>
          <w:lang w:val="en-US" w:eastAsia="zh-CN"/>
        </w:rPr>
        <w:t>如一次验收不通过（或不合格）的，须在采购人规定的时间内整改，整改后申请二次验收，二次验收仍不通过（或不合格）的，中标人须自行拆除已安装货物并将现场恢复至原状，采购人追回已支付的预付款并不再支付后续费用，解除合同并追求对采购人造成的损失。</w:t>
      </w:r>
    </w:p>
    <w:p w14:paraId="1FFCADF1">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val="en-US" w:eastAsia="zh-CN"/>
        </w:rPr>
        <w:t>4</w:t>
      </w:r>
      <w:r>
        <w:rPr>
          <w:rFonts w:hint="eastAsia" w:ascii="宋体" w:hAnsi="宋体" w:eastAsia="宋体"/>
          <w:b w:val="0"/>
          <w:bCs/>
          <w:color w:val="auto"/>
          <w:sz w:val="24"/>
          <w:szCs w:val="18"/>
          <w:highlight w:val="none"/>
          <w:lang w:eastAsia="zh-CN"/>
        </w:rPr>
        <w:t>、售后服务要求</w:t>
      </w:r>
    </w:p>
    <w:p w14:paraId="7A96C7FD">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免费售后服务自验收合格之日起3年。中标人为本项目提供充足的备品备件服务，特别是涉及稳定运行关键设备，保证一旦出现硬件故障，在质保期内可及时更换，保证系统安全、可靠、稳定运行。</w:t>
      </w:r>
    </w:p>
    <w:p w14:paraId="2EBA51B0">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供应商须为本项目建立一个完善和稳定的运维保障队伍，主要服务内容包括：</w:t>
      </w:r>
    </w:p>
    <w:p w14:paraId="0BBBFC3C">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（1）运维服务流程：针对本项目建设内容，规划设计合理可行的运维服务流程。</w:t>
      </w:r>
    </w:p>
    <w:p w14:paraId="1CA161D0">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（2）故障等级限时服务：在接到用户故障报告后，响应时间不超过1小时，按照不同的故障等级，恢复正常运行时间不超过 2 小时，功能性故障（须更换材料设备的）恢复正常运行时间不超过8 小时，以保证用户的正常使用。</w:t>
      </w:r>
    </w:p>
    <w:p w14:paraId="56FF872F">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（3）故障分析、解决方案和计划：在出现故障时，需客观合理地分析故障原因，提出解决方案，制定解决计划，并形成文字材料进行文档管理。</w:t>
      </w:r>
    </w:p>
    <w:p w14:paraId="47F85871">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（4）服务方式：7×24 小时网络监控服务；接故障报修后，无法网络排除故障的一小时内到达；提供《使用手册》，方便用户掌握系统的所有功能；提供定期或不定期的技术交流与技术培训，便于用户掌握设备的使用和维护。</w:t>
      </w:r>
    </w:p>
    <w:p w14:paraId="207CA135">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val="en-US" w:eastAsia="zh-CN"/>
        </w:rPr>
        <w:t>5</w:t>
      </w:r>
      <w:r>
        <w:rPr>
          <w:rFonts w:hint="eastAsia" w:ascii="宋体" w:hAnsi="宋体" w:eastAsia="宋体"/>
          <w:b w:val="0"/>
          <w:bCs/>
          <w:color w:val="auto"/>
          <w:sz w:val="24"/>
          <w:szCs w:val="18"/>
          <w:highlight w:val="none"/>
          <w:lang w:eastAsia="zh-CN"/>
        </w:rPr>
        <w:t>、相关要求</w:t>
      </w:r>
    </w:p>
    <w:p w14:paraId="0227D27D">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（一）货物的生产、安装、维修、检验、验收等按照以下原则执行：有国家标准的执行国家标准；无国家标准的执行行业标准；无行业标准的执行地方标准；无地方标准的执行企业标准。</w:t>
      </w:r>
    </w:p>
    <w:p w14:paraId="5F1A7D0E">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2D5670D0">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三）供货时所有货物（包括零部件）须为全新的、未使用过的原装正品，并完全符合国家质量标准，提供厂家出具的合格证书、有国家强制性认证要求的产品须提供相应证书，货物的技术参数及配置情况必须由投标人提供国家相关检测机构出具的检验报告、生产厂家公开发布的印刷资料等技术资料予以支持。没有技术资料支持的技术参数及配置不能视为响应。 (厂家出具的合格证书供货时提供)</w:t>
      </w:r>
    </w:p>
    <w:p w14:paraId="72ABAE43">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（四）技术支持</w:t>
      </w:r>
    </w:p>
    <w:p w14:paraId="2B44EB4D">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1.中标人应向采购人提供全方位、及时而有效的技术支持和服务。</w:t>
      </w:r>
    </w:p>
    <w:p w14:paraId="215E4A3B">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2.中标人负责供货、安装、调试。</w:t>
      </w:r>
    </w:p>
    <w:p w14:paraId="2F66D67A">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3.中标人负责将货物的全部有关技术文件（外文应提供中文翻译资料，下同）、施工图纸、资料、测试、验收报告等汇集成册交付采购人，涉及进口的产品或部件配件软件等须提供中国海关进口货物报关单、完税证明及商检证明等材料。</w:t>
      </w:r>
    </w:p>
    <w:p w14:paraId="080CAA7B">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4.供货配套提供铭牌及标识</w:t>
      </w:r>
    </w:p>
    <w:p w14:paraId="3339BE52">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1.铭牌</w:t>
      </w:r>
    </w:p>
    <w:p w14:paraId="42237B69">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每台机组应在显著位置设置机组铭牌，铭牌应符合 GB/T 13306 的规定，铭牌上应标示下列内容：制冷量、制热量、额定电压、额定频率，输入功率、最大运行电流、制冷剂名称及充注量、COP、IPLV、机组净重、外形尺寸、设备生产日期、生产厂家、制造标准、设备出厂编号（且编号具有唯一性）及生产许可证编号等。</w:t>
      </w:r>
    </w:p>
    <w:p w14:paraId="32BB3E89">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2.包装</w:t>
      </w:r>
    </w:p>
    <w:p w14:paraId="6FF14583">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（1）投标机组应在适当位置进行正确的标记，装箱标记应清晰易辨、不易脱落。</w:t>
      </w:r>
    </w:p>
    <w:p w14:paraId="1D200E85">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（2）全部投标设备应按运输装卸的不同要求及货物本身的特性，分别贴上“小心轻放 ”、“勿倒置 ”、“防潮 ”等相应运输标识。</w:t>
      </w:r>
    </w:p>
    <w:p w14:paraId="6ABD97A2">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（3）每台机组包装前应进行清洁处理。各部件应清洁、干燥，易锈部件应涂防锈剂，以便在运输保管中起防潮防腐作用。</w:t>
      </w:r>
    </w:p>
    <w:p w14:paraId="0D465F3C">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（4）每台机组应按运输装卸的不同要求及货物本身的特性，分别贴上“ 向上 ”、“怕雨 ”、“小心轻放 ”、“勿倒置 ”、“防潮 ”等标识。</w:t>
      </w:r>
    </w:p>
    <w:p w14:paraId="3D0740B8">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（5）有关包装、储运标志应符合 GB  6388 的有关规定。</w:t>
      </w:r>
    </w:p>
    <w:p w14:paraId="107584C5">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交货地点：采购人指定地点。</w:t>
      </w:r>
    </w:p>
    <w:p w14:paraId="7F47463B">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w:t>
      </w:r>
      <w:r>
        <w:rPr>
          <w:rFonts w:hint="eastAsia" w:ascii="宋体" w:hAnsi="宋体" w:eastAsia="宋体"/>
          <w:b w:val="0"/>
          <w:bCs/>
          <w:color w:val="auto"/>
          <w:sz w:val="24"/>
          <w:szCs w:val="18"/>
          <w:highlight w:val="none"/>
          <w:lang w:val="en-US" w:eastAsia="zh-CN"/>
        </w:rPr>
        <w:t>五</w:t>
      </w:r>
      <w:r>
        <w:rPr>
          <w:rFonts w:hint="eastAsia" w:ascii="宋体" w:hAnsi="宋体" w:eastAsia="宋体"/>
          <w:b w:val="0"/>
          <w:bCs/>
          <w:color w:val="auto"/>
          <w:sz w:val="24"/>
          <w:szCs w:val="18"/>
          <w:highlight w:val="none"/>
          <w:lang w:eastAsia="zh-CN"/>
        </w:rPr>
        <w:t>）验收：</w:t>
      </w:r>
    </w:p>
    <w:p w14:paraId="1C1852BD">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1.采购人和相关部门按照国家规定标准验收，没有国家标准的按行业标准验收，无行业标准的按地方或企业标准验收，中标人予以配合。涉及安全、消防、环保等其他需要由质检或行业主管部门验收的项目，采购人须约请相关部门和专家参加项目验收。</w:t>
      </w:r>
    </w:p>
    <w:p w14:paraId="3C095F2D">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2.货物在验收时，投标人应提供发票、制造厂家出具的产品合格证书、装箱清单等, 涉及进口的产品、部件、配件等须提供中国海关进口货物报关单、完税证明及商检证明等材料；提供有关货物的操作规程和使用说明书，维护手册、保养修理所需的各种随机工具及相关设计、制造、检验、安装、技术性指导等文件和应由投标人提供的必要文件。</w:t>
      </w:r>
    </w:p>
    <w:p w14:paraId="06412B11">
      <w:pPr>
        <w:numPr>
          <w:ilvl w:val="0"/>
          <w:numId w:val="0"/>
        </w:numPr>
        <w:spacing w:line="360" w:lineRule="auto"/>
        <w:ind w:leftChars="200"/>
        <w:outlineLvl w:val="1"/>
        <w:rPr>
          <w:rFonts w:hint="eastAsia" w:ascii="宋体" w:hAnsi="宋体" w:eastAsia="宋体"/>
          <w:b w:val="0"/>
          <w:bCs/>
          <w:color w:val="auto"/>
          <w:sz w:val="24"/>
          <w:szCs w:val="18"/>
          <w:highlight w:val="none"/>
          <w:lang w:eastAsia="zh-CN"/>
        </w:rPr>
      </w:pPr>
      <w:r>
        <w:rPr>
          <w:rFonts w:hint="eastAsia" w:ascii="宋体" w:hAnsi="宋体" w:eastAsia="宋体"/>
          <w:b w:val="0"/>
          <w:bCs/>
          <w:color w:val="auto"/>
          <w:sz w:val="24"/>
          <w:szCs w:val="18"/>
          <w:highlight w:val="none"/>
          <w:lang w:eastAsia="zh-CN"/>
        </w:rPr>
        <w:t>装修要求:所有涉及的破顶、装修破坏，均由中标方负责恢复，并满足现场要求。</w:t>
      </w:r>
    </w:p>
    <w:p w14:paraId="54DC9559">
      <w:pPr>
        <w:pStyle w:val="3"/>
        <w:widowControl w:val="0"/>
        <w:numPr>
          <w:ilvl w:val="0"/>
          <w:numId w:val="0"/>
        </w:numPr>
        <w:spacing w:after="120"/>
        <w:jc w:val="both"/>
        <w:rPr>
          <w:color w:val="auto"/>
          <w:highlight w:val="none"/>
        </w:rPr>
      </w:pPr>
    </w:p>
    <w:p w14:paraId="7471BDBF">
      <w:pPr>
        <w:spacing w:line="380" w:lineRule="exact"/>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41"/>
    </w:p>
    <w:p w14:paraId="115BA2E1">
      <w:pPr>
        <w:spacing w:line="360" w:lineRule="auto"/>
        <w:ind w:firstLine="437"/>
        <w:outlineLvl w:val="1"/>
        <w:rPr>
          <w:rFonts w:asciiTheme="minorEastAsia" w:hAnsiTheme="minorEastAsia" w:eastAsiaTheme="minorEastAsia"/>
          <w:b/>
          <w:color w:val="auto"/>
          <w:sz w:val="24"/>
          <w:highlight w:val="none"/>
        </w:rPr>
      </w:pPr>
      <w:bookmarkStart w:id="42" w:name="_Toc11117"/>
      <w:bookmarkStart w:id="43" w:name="_Toc1221"/>
      <w:r>
        <w:rPr>
          <w:rFonts w:hint="eastAsia" w:asciiTheme="minorEastAsia" w:hAnsiTheme="minorEastAsia" w:eastAsiaTheme="minorEastAsia"/>
          <w:b/>
          <w:color w:val="auto"/>
          <w:sz w:val="24"/>
          <w:highlight w:val="none"/>
        </w:rPr>
        <w:t>一、总则</w:t>
      </w:r>
      <w:bookmarkEnd w:id="42"/>
      <w:bookmarkEnd w:id="43"/>
    </w:p>
    <w:p w14:paraId="3D04CF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7F8783D6">
      <w:pPr>
        <w:spacing w:line="360" w:lineRule="auto"/>
        <w:ind w:firstLine="437"/>
        <w:outlineLvl w:val="1"/>
        <w:rPr>
          <w:rFonts w:asciiTheme="minorEastAsia" w:hAnsiTheme="minorEastAsia" w:eastAsiaTheme="minorEastAsia"/>
          <w:b/>
          <w:color w:val="auto"/>
          <w:sz w:val="24"/>
          <w:highlight w:val="none"/>
        </w:rPr>
      </w:pPr>
      <w:bookmarkStart w:id="44" w:name="_Toc20555"/>
      <w:bookmarkStart w:id="45" w:name="_Toc21906"/>
      <w:r>
        <w:rPr>
          <w:rFonts w:hint="eastAsia" w:asciiTheme="minorEastAsia" w:hAnsiTheme="minorEastAsia" w:eastAsiaTheme="minorEastAsia"/>
          <w:b/>
          <w:color w:val="auto"/>
          <w:sz w:val="24"/>
          <w:highlight w:val="none"/>
        </w:rPr>
        <w:t>二、评审方法</w:t>
      </w:r>
      <w:bookmarkEnd w:id="44"/>
      <w:bookmarkEnd w:id="45"/>
    </w:p>
    <w:p w14:paraId="46526201">
      <w:pPr>
        <w:spacing w:line="360" w:lineRule="auto"/>
        <w:ind w:firstLine="435"/>
        <w:rPr>
          <w:rFonts w:asciiTheme="minorEastAsia" w:hAnsiTheme="minorEastAsia" w:eastAsiaTheme="minorEastAsia"/>
          <w:color w:val="auto"/>
          <w:sz w:val="24"/>
          <w:highlight w:val="none"/>
        </w:rPr>
      </w:pPr>
      <w:bookmarkStart w:id="46" w:name="_Hlk23204339"/>
      <w:r>
        <w:rPr>
          <w:rFonts w:hint="eastAsia" w:asciiTheme="minorEastAsia" w:hAnsiTheme="minorEastAsia" w:eastAsiaTheme="minorEastAsia"/>
          <w:color w:val="auto"/>
          <w:sz w:val="24"/>
          <w:highlight w:val="none"/>
        </w:rPr>
        <w:t>询价小组对通过供应商的响应文件进行评审，以确定其是否满足</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的实质性要求。评审表如下：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486"/>
        <w:gridCol w:w="4872"/>
        <w:gridCol w:w="2247"/>
      </w:tblGrid>
      <w:tr w14:paraId="19A7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8E10A5E">
            <w:pPr>
              <w:adjustRightInd w:val="0"/>
              <w:snapToGrid w:val="0"/>
              <w:spacing w:line="360" w:lineRule="auto"/>
              <w:ind w:right="-10"/>
              <w:jc w:val="center"/>
              <w:rPr>
                <w:rFonts w:asciiTheme="minorEastAsia" w:hAnsiTheme="minorEastAsia" w:eastAsiaTheme="minorEastAsia"/>
                <w:color w:val="auto"/>
                <w:sz w:val="24"/>
                <w:highlight w:val="none"/>
              </w:rPr>
            </w:pPr>
            <w:bookmarkStart w:id="47" w:name="_Hlk60605773"/>
            <w:r>
              <w:rPr>
                <w:rFonts w:hint="eastAsia" w:asciiTheme="minorEastAsia" w:hAnsiTheme="minorEastAsia" w:eastAsiaTheme="minorEastAsia"/>
                <w:b/>
                <w:color w:val="auto"/>
                <w:sz w:val="24"/>
                <w:szCs w:val="22"/>
                <w:highlight w:val="none"/>
              </w:rPr>
              <w:t>评审表</w:t>
            </w:r>
          </w:p>
        </w:tc>
      </w:tr>
      <w:tr w14:paraId="3EFA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74" w:type="pct"/>
            <w:tcBorders>
              <w:bottom w:val="single" w:color="auto" w:sz="4" w:space="0"/>
            </w:tcBorders>
            <w:vAlign w:val="center"/>
          </w:tcPr>
          <w:p w14:paraId="26EB8E2B">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799" w:type="pct"/>
            <w:tcBorders>
              <w:bottom w:val="single" w:color="auto" w:sz="4" w:space="0"/>
            </w:tcBorders>
            <w:vAlign w:val="center"/>
          </w:tcPr>
          <w:p w14:paraId="64F352CA">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val="0"/>
              <w:snapToGrid w:val="0"/>
              <w:spacing w:line="240" w:lineRule="exact"/>
              <w:ind w:right="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rPr>
              <w:t>审查指标</w:t>
            </w:r>
          </w:p>
        </w:tc>
        <w:tc>
          <w:tcPr>
            <w:tcW w:w="2619" w:type="pct"/>
            <w:tcBorders>
              <w:bottom w:val="single" w:color="auto" w:sz="4" w:space="0"/>
            </w:tcBorders>
            <w:vAlign w:val="center"/>
          </w:tcPr>
          <w:p w14:paraId="57962351">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审查标准</w:t>
            </w:r>
          </w:p>
        </w:tc>
        <w:tc>
          <w:tcPr>
            <w:tcW w:w="1206" w:type="pct"/>
            <w:tcBorders>
              <w:bottom w:val="single" w:color="auto" w:sz="4" w:space="0"/>
            </w:tcBorders>
            <w:vAlign w:val="center"/>
          </w:tcPr>
          <w:p w14:paraId="2F6ECB0C">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60AE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4" w:type="pct"/>
            <w:tcBorders>
              <w:bottom w:val="single" w:color="auto" w:sz="4" w:space="0"/>
            </w:tcBorders>
            <w:vAlign w:val="center"/>
          </w:tcPr>
          <w:p w14:paraId="37538FC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799" w:type="pct"/>
            <w:tcBorders>
              <w:bottom w:val="single" w:color="auto" w:sz="4" w:space="0"/>
            </w:tcBorders>
            <w:vAlign w:val="center"/>
          </w:tcPr>
          <w:p w14:paraId="0A59D3F0">
            <w:pPr>
              <w:spacing w:after="50" w:line="360" w:lineRule="auto"/>
              <w:ind w:right="-1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19" w:type="pct"/>
            <w:tcBorders>
              <w:bottom w:val="single" w:color="auto" w:sz="4" w:space="0"/>
            </w:tcBorders>
            <w:vAlign w:val="center"/>
          </w:tcPr>
          <w:p w14:paraId="7395EF70">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10F56458">
            <w:pPr>
              <w:spacing w:after="50" w:line="360" w:lineRule="auto"/>
              <w:ind w:right="-1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tc>
        <w:tc>
          <w:tcPr>
            <w:tcW w:w="1206" w:type="pct"/>
            <w:vAlign w:val="center"/>
          </w:tcPr>
          <w:p w14:paraId="20FA4BAA">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63CF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bottom w:val="single" w:color="auto" w:sz="4" w:space="0"/>
            </w:tcBorders>
            <w:vAlign w:val="center"/>
          </w:tcPr>
          <w:p w14:paraId="74AE64CF">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2</w:t>
            </w:r>
          </w:p>
        </w:tc>
        <w:tc>
          <w:tcPr>
            <w:tcW w:w="799" w:type="pct"/>
            <w:tcBorders>
              <w:bottom w:val="single" w:color="auto" w:sz="4" w:space="0"/>
            </w:tcBorders>
            <w:vAlign w:val="center"/>
          </w:tcPr>
          <w:p w14:paraId="113DC98D">
            <w:pPr>
              <w:spacing w:after="50" w:line="360" w:lineRule="auto"/>
              <w:ind w:right="-1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rPr>
              <w:t>供应商资格声明书</w:t>
            </w:r>
          </w:p>
        </w:tc>
        <w:tc>
          <w:tcPr>
            <w:tcW w:w="2619" w:type="pct"/>
            <w:tcBorders>
              <w:bottom w:val="single" w:color="auto" w:sz="4" w:space="0"/>
            </w:tcBorders>
            <w:vAlign w:val="center"/>
          </w:tcPr>
          <w:p w14:paraId="3556B68B">
            <w:pPr>
              <w:wordWrap w:val="0"/>
              <w:spacing w:after="50" w:line="360" w:lineRule="auto"/>
              <w:ind w:right="-11"/>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eastAsia="zh-CN"/>
              </w:rPr>
              <w:t>询价采购文件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206" w:type="pct"/>
            <w:tcBorders>
              <w:bottom w:val="single" w:color="auto" w:sz="4" w:space="0"/>
            </w:tcBorders>
            <w:vAlign w:val="center"/>
          </w:tcPr>
          <w:p w14:paraId="0DA2EC65">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841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bottom w:val="single" w:color="auto" w:sz="4" w:space="0"/>
            </w:tcBorders>
            <w:vAlign w:val="center"/>
          </w:tcPr>
          <w:p w14:paraId="08CF280E">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799" w:type="pct"/>
            <w:tcBorders>
              <w:bottom w:val="single" w:color="auto" w:sz="4" w:space="0"/>
            </w:tcBorders>
            <w:vAlign w:val="center"/>
          </w:tcPr>
          <w:p w14:paraId="5699E14D">
            <w:pPr>
              <w:spacing w:after="50" w:line="360" w:lineRule="auto"/>
              <w:ind w:right="-10" w:rightChars="0"/>
              <w:jc w:val="center"/>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619" w:type="pct"/>
            <w:tcBorders>
              <w:bottom w:val="single" w:color="auto" w:sz="4" w:space="0"/>
            </w:tcBorders>
            <w:vAlign w:val="center"/>
          </w:tcPr>
          <w:p w14:paraId="1E6DB5E9">
            <w:pPr>
              <w:spacing w:after="50" w:line="360" w:lineRule="auto"/>
              <w:ind w:right="-1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206" w:type="pct"/>
            <w:tcBorders>
              <w:bottom w:val="single" w:color="auto" w:sz="4" w:space="0"/>
            </w:tcBorders>
            <w:vAlign w:val="center"/>
          </w:tcPr>
          <w:p w14:paraId="3A419F18">
            <w:pPr>
              <w:spacing w:line="360" w:lineRule="auto"/>
              <w:jc w:val="left"/>
              <w:rPr>
                <w:rFonts w:hint="eastAsia" w:ascii="宋体" w:hAnsi="宋体" w:eastAsia="宋体"/>
                <w:color w:val="auto"/>
                <w:sz w:val="24"/>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1B3C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5AB73BC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ajorEastAsia" w:hAnsiTheme="majorEastAsia" w:eastAsiaTheme="majorEastAsia"/>
                <w:color w:val="auto"/>
                <w:sz w:val="24"/>
                <w:highlight w:val="none"/>
                <w:lang w:val="en-US" w:eastAsia="zh-CN"/>
              </w:rPr>
              <w:t>4</w:t>
            </w:r>
          </w:p>
        </w:tc>
        <w:tc>
          <w:tcPr>
            <w:tcW w:w="799" w:type="pct"/>
            <w:vAlign w:val="center"/>
          </w:tcPr>
          <w:p w14:paraId="37C5B15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2619" w:type="pct"/>
            <w:vAlign w:val="center"/>
          </w:tcPr>
          <w:p w14:paraId="64FACFB9">
            <w:pPr>
              <w:spacing w:after="50" w:line="360" w:lineRule="auto"/>
              <w:ind w:right="-10"/>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06" w:type="pct"/>
            <w:vAlign w:val="center"/>
          </w:tcPr>
          <w:p w14:paraId="5782970B">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A96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shd w:val="clear" w:color="auto" w:fill="auto"/>
            <w:vAlign w:val="center"/>
          </w:tcPr>
          <w:p w14:paraId="68E58C73">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5</w:t>
            </w:r>
          </w:p>
        </w:tc>
        <w:tc>
          <w:tcPr>
            <w:tcW w:w="799" w:type="pct"/>
            <w:vAlign w:val="center"/>
          </w:tcPr>
          <w:p w14:paraId="1E74B5D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619" w:type="pct"/>
            <w:vAlign w:val="center"/>
          </w:tcPr>
          <w:p w14:paraId="45B1F149">
            <w:pPr>
              <w:spacing w:after="50" w:line="360" w:lineRule="auto"/>
              <w:ind w:right="-10"/>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06" w:type="pct"/>
            <w:vAlign w:val="center"/>
          </w:tcPr>
          <w:p w14:paraId="041CA802">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法定代表人参加询价的无需此件，提供身份证明即可。</w:t>
            </w:r>
            <w:r>
              <w:rPr>
                <w:rFonts w:hint="eastAsia" w:ascii="宋体" w:hAnsi="宋体" w:eastAsia="宋体"/>
                <w:color w:val="auto"/>
                <w:sz w:val="24"/>
                <w:highlight w:val="none"/>
              </w:rPr>
              <w:t>详见第六章响应文件格式。</w:t>
            </w:r>
          </w:p>
        </w:tc>
      </w:tr>
      <w:tr w14:paraId="38FA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shd w:val="clear" w:color="auto" w:fill="auto"/>
            <w:vAlign w:val="center"/>
          </w:tcPr>
          <w:p w14:paraId="249E27C9">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799" w:type="pct"/>
            <w:vAlign w:val="center"/>
          </w:tcPr>
          <w:p w14:paraId="40C6F7A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619" w:type="pct"/>
            <w:vAlign w:val="center"/>
          </w:tcPr>
          <w:p w14:paraId="28C05958">
            <w:pPr>
              <w:spacing w:after="50" w:line="360" w:lineRule="auto"/>
              <w:ind w:right="-10"/>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供应商须知正文第9条要求</w:t>
            </w:r>
          </w:p>
        </w:tc>
        <w:tc>
          <w:tcPr>
            <w:tcW w:w="1206" w:type="pct"/>
            <w:vAlign w:val="center"/>
          </w:tcPr>
          <w:p w14:paraId="4C82B6D4">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4A14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shd w:val="clear" w:color="auto" w:fill="auto"/>
            <w:vAlign w:val="center"/>
          </w:tcPr>
          <w:p w14:paraId="43C99ED2">
            <w:pPr>
              <w:adjustRightInd w:val="0"/>
              <w:snapToGrid w:val="0"/>
              <w:spacing w:line="360" w:lineRule="auto"/>
              <w:ind w:right="-10" w:rightChars="0"/>
              <w:jc w:val="center"/>
              <w:rPr>
                <w:rFonts w:hint="default"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799" w:type="pct"/>
            <w:vAlign w:val="center"/>
          </w:tcPr>
          <w:p w14:paraId="69FB34E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619" w:type="pct"/>
            <w:vAlign w:val="center"/>
          </w:tcPr>
          <w:p w14:paraId="561A6EC8">
            <w:pPr>
              <w:wordWrap w:val="0"/>
              <w:spacing w:after="50" w:line="360" w:lineRule="auto"/>
              <w:ind w:right="-11"/>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采购需求中对付款方式、供货期限、供货地点、免费质保期等实质性要求</w:t>
            </w:r>
          </w:p>
        </w:tc>
        <w:tc>
          <w:tcPr>
            <w:tcW w:w="1206" w:type="pct"/>
            <w:vAlign w:val="center"/>
          </w:tcPr>
          <w:p w14:paraId="749B2E11">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DA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18B9C8E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8</w:t>
            </w:r>
          </w:p>
        </w:tc>
        <w:tc>
          <w:tcPr>
            <w:tcW w:w="799" w:type="pct"/>
            <w:vAlign w:val="center"/>
          </w:tcPr>
          <w:p w14:paraId="219A004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619" w:type="pct"/>
            <w:vAlign w:val="center"/>
          </w:tcPr>
          <w:p w14:paraId="2881E795">
            <w:pPr>
              <w:wordWrap w:val="0"/>
              <w:spacing w:after="50" w:line="360" w:lineRule="auto"/>
              <w:ind w:right="-11"/>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采购需求中货物技术参数等实质性要求</w:t>
            </w:r>
          </w:p>
        </w:tc>
        <w:tc>
          <w:tcPr>
            <w:tcW w:w="1206" w:type="pct"/>
            <w:vAlign w:val="center"/>
          </w:tcPr>
          <w:p w14:paraId="4BA981EA">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C6E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631110A2">
            <w:pPr>
              <w:adjustRightInd w:val="0"/>
              <w:snapToGrid w:val="0"/>
              <w:spacing w:line="360" w:lineRule="auto"/>
              <w:ind w:right="-10"/>
              <w:jc w:val="center"/>
              <w:rPr>
                <w:rFonts w:hint="default"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9</w:t>
            </w:r>
          </w:p>
        </w:tc>
        <w:tc>
          <w:tcPr>
            <w:tcW w:w="799" w:type="pct"/>
            <w:vAlign w:val="center"/>
          </w:tcPr>
          <w:p w14:paraId="1125E07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619" w:type="pct"/>
            <w:vAlign w:val="center"/>
          </w:tcPr>
          <w:p w14:paraId="4D4EC6FD">
            <w:pPr>
              <w:spacing w:after="50" w:line="360" w:lineRule="auto"/>
              <w:ind w:right="-10"/>
              <w:jc w:val="left"/>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列明的其他实质性要求</w:t>
            </w:r>
          </w:p>
        </w:tc>
        <w:tc>
          <w:tcPr>
            <w:tcW w:w="1206" w:type="pct"/>
            <w:vAlign w:val="center"/>
          </w:tcPr>
          <w:p w14:paraId="199D307C">
            <w:pPr>
              <w:adjustRightInd w:val="0"/>
              <w:snapToGrid w:val="0"/>
              <w:spacing w:line="360" w:lineRule="auto"/>
              <w:ind w:right="-10"/>
              <w:jc w:val="left"/>
              <w:rPr>
                <w:rFonts w:asciiTheme="minorEastAsia" w:hAnsiTheme="minorEastAsia" w:eastAsiaTheme="minorEastAsia"/>
                <w:color w:val="auto"/>
                <w:sz w:val="24"/>
                <w:highlight w:val="none"/>
              </w:rPr>
            </w:pPr>
          </w:p>
        </w:tc>
      </w:tr>
      <w:bookmarkEnd w:id="47"/>
    </w:tbl>
    <w:p w14:paraId="46EDBF9E">
      <w:pPr>
        <w:spacing w:line="360" w:lineRule="auto"/>
        <w:ind w:firstLine="435"/>
        <w:rPr>
          <w:rFonts w:asciiTheme="minorEastAsia" w:hAnsiTheme="minorEastAsia" w:eastAsiaTheme="minorEastAsia"/>
          <w:color w:val="auto"/>
          <w:sz w:val="24"/>
          <w:highlight w:val="none"/>
        </w:rPr>
      </w:pPr>
      <w:bookmarkStart w:id="48"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bookmarkEnd w:id="46"/>
    <w:bookmarkEnd w:id="48"/>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6"/>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82"/>
        <w:gridCol w:w="4845"/>
        <w:gridCol w:w="2466"/>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（4）询价小组基于专业判断，认为供应商报价过低，有可能影响产品质量或者不能诚信履约的其他情形。</w:t>
            </w:r>
          </w:p>
          <w:p w14:paraId="119D4227">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33F82C71">
            <w:pPr>
              <w:pStyle w:val="10"/>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8C840B0">
      <w:pPr>
        <w:pStyle w:val="1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根据《关于推</w:t>
      </w:r>
      <w:r>
        <w:rPr>
          <w:rFonts w:hint="eastAsia" w:ascii="宋体" w:hAnsi="宋体" w:eastAsia="宋体"/>
          <w:color w:val="auto"/>
          <w:sz w:val="24"/>
          <w:highlight w:val="none"/>
          <w:lang w:val="en-US" w:eastAsia="zh-CN"/>
        </w:rPr>
        <w:t>动</w:t>
      </w:r>
      <w:r>
        <w:rPr>
          <w:rFonts w:hint="eastAsia" w:ascii="宋体" w:hAnsi="宋体" w:eastAsia="宋体"/>
          <w:color w:val="auto"/>
          <w:sz w:val="24"/>
          <w:highlight w:val="none"/>
        </w:rPr>
        <w:t>解决政府采购异常低价问题的通知》（财库〔2026〕2号），</w:t>
      </w:r>
    </w:p>
    <w:p w14:paraId="717C6A9D">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696D2A92">
      <w:pPr>
        <w:pStyle w:val="1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小组应当将其作为</w:t>
      </w:r>
      <w:r>
        <w:rPr>
          <w:rFonts w:hint="eastAsia" w:ascii="宋体" w:hAnsi="宋体" w:eastAsia="宋体"/>
          <w:b/>
          <w:bCs/>
          <w:color w:val="auto"/>
          <w:sz w:val="24"/>
          <w:highlight w:val="none"/>
        </w:rPr>
        <w:t>无效响应</w:t>
      </w:r>
      <w:r>
        <w:rPr>
          <w:rFonts w:hint="eastAsia" w:ascii="宋体" w:hAnsi="宋体" w:eastAsia="宋体"/>
          <w:color w:val="auto"/>
          <w:sz w:val="24"/>
          <w:highlight w:val="none"/>
        </w:rPr>
        <w:t>处理。</w:t>
      </w:r>
    </w:p>
    <w:p w14:paraId="0F647F60">
      <w:pPr>
        <w:pStyle w:val="1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询价小组</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异常低价响应审查的启动原因、审查意见和审查结果应当在评审报告中记录，并随供应商提供的相关书面说明及证明材料，以及</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小组有关互联网浏览、查询历史一并归档。</w:t>
      </w:r>
    </w:p>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须在规定时间内解密。因供应商自身原因导致响应文件在规定时间内未能解密、解密失败或解密超时，响应文件无效；</w:t>
      </w:r>
      <w:r>
        <w:rPr>
          <w:rFonts w:hint="eastAsia" w:asciiTheme="minorEastAsia" w:hAnsiTheme="minorEastAsia" w:eastAsiaTheme="minorEastAsia"/>
          <w:color w:val="auto"/>
          <w:sz w:val="24"/>
          <w:highlight w:val="none"/>
          <w:lang w:val="en-US" w:eastAsia="zh-CN"/>
        </w:rPr>
        <w:t>在规定时间内完成解密</w:t>
      </w:r>
      <w:r>
        <w:rPr>
          <w:rFonts w:hint="eastAsia" w:asciiTheme="minorEastAsia" w:hAnsiTheme="minorEastAsia" w:eastAsiaTheme="minorEastAsia"/>
          <w:color w:val="auto"/>
          <w:sz w:val="24"/>
          <w:highlight w:val="none"/>
        </w:rPr>
        <w:t>，否则响应文件将被拒绝。</w:t>
      </w:r>
    </w:p>
    <w:p w14:paraId="62C40E3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24590E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5C6FF0F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询价小组</w:t>
      </w:r>
      <w:r>
        <w:rPr>
          <w:rFonts w:hint="eastAsia" w:asciiTheme="minorEastAsia" w:hAnsiTheme="minorEastAsia" w:eastAsiaTheme="minorEastAsia"/>
          <w:color w:val="auto"/>
          <w:sz w:val="24"/>
          <w:highlight w:val="none"/>
        </w:rPr>
        <w:t>无法查看并检验电子响应文件中相关资料的；</w:t>
      </w:r>
    </w:p>
    <w:p w14:paraId="1342F57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）责令停产停业的；</w:t>
      </w:r>
    </w:p>
    <w:p w14:paraId="5EE037E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）暂停或者取消参与政府采购项目资格的；</w:t>
      </w:r>
    </w:p>
    <w:p w14:paraId="28E1E19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）单位负责人为同一人或者存在直接控股、管理关系的不同单位的；</w:t>
      </w:r>
    </w:p>
    <w:p w14:paraId="7B53064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）供应商基本资格条件和特定资格条件中有一项及以上不符合要求的；</w:t>
      </w:r>
    </w:p>
    <w:p w14:paraId="7C32401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）询价评审时查询响应文件制作机器码、文件创建标识码及造价软件加密锁号。若存在响应文件制作机器码或创建标识码或造价软件加密锁号信息与其他供应商雷同的，响应无效；</w:t>
      </w:r>
    </w:p>
    <w:p w14:paraId="078689A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）其它情形，经询价小组提出按无效响应处理；</w:t>
      </w:r>
    </w:p>
    <w:p w14:paraId="2E35BB0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）供应商响应MAC地址或供应商联系人或联系电话相同的，由询价小组否决其响应；</w:t>
      </w:r>
    </w:p>
    <w:p w14:paraId="2BE516F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）供应商单方面出现其他供应商材料的；</w:t>
      </w:r>
    </w:p>
    <w:p w14:paraId="618C8E8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）询价公告未写明允许采购进口产品，供应商所投产品为进口产品的；</w:t>
      </w:r>
    </w:p>
    <w:p w14:paraId="3CD6CC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规定的其它无效情形。</w:t>
      </w:r>
    </w:p>
    <w:p w14:paraId="2C6DF6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w:t>
      </w:r>
    </w:p>
    <w:p w14:paraId="01D5C3F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3A665D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规定提交备选方案的除外；</w:t>
      </w:r>
    </w:p>
    <w:p w14:paraId="6CBCF35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的实质性要求和条件作出响应；</w:t>
      </w:r>
    </w:p>
    <w:p w14:paraId="3EBB1A6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）报价超出规定的最高限价或公布的采购预算的或供应商的报价各项单价高于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给定的单价最高限价；</w:t>
      </w:r>
    </w:p>
    <w:p w14:paraId="73AF384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的计算错误进行修正后，供应商不接受修正的报价的。</w:t>
      </w:r>
    </w:p>
    <w:p w14:paraId="511D05F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（7）其它情形，经询价小组提出按无效响应处理的；</w:t>
      </w:r>
    </w:p>
    <w:p w14:paraId="071205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7989D97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62AAB32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（4）拒不确认询价小组评审修正的响应无效；</w:t>
      </w:r>
    </w:p>
    <w:p w14:paraId="3119DCE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）其它情形，经询价小组提出按无效响应处理的；</w:t>
      </w:r>
    </w:p>
    <w:p w14:paraId="2B74BA6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21455D05">
      <w:pPr>
        <w:widowControl/>
        <w:jc w:val="left"/>
        <w:rPr>
          <w:rFonts w:asciiTheme="minorEastAsia" w:hAnsiTheme="minorEastAsia" w:eastAsiaTheme="minorEastAsia"/>
          <w:bCs/>
          <w:color w:val="auto"/>
          <w:sz w:val="24"/>
          <w:highlight w:val="none"/>
        </w:rPr>
      </w:pPr>
    </w:p>
    <w:p w14:paraId="224F24CE">
      <w:pPr>
        <w:rPr>
          <w:rFonts w:ascii="宋体" w:hAnsi="宋体" w:eastAsia="宋体" w:cs="宋体"/>
          <w:b/>
          <w:color w:val="auto"/>
          <w:sz w:val="28"/>
          <w:highlight w:val="none"/>
        </w:rPr>
      </w:pPr>
      <w:bookmarkStart w:id="49" w:name="_Toc26650379"/>
      <w:bookmarkStart w:id="50" w:name="_Toc5156"/>
      <w:r>
        <w:rPr>
          <w:rFonts w:hint="eastAsia" w:ascii="宋体" w:hAnsi="宋体" w:eastAsia="宋体" w:cs="宋体"/>
          <w:b/>
          <w:color w:val="auto"/>
          <w:sz w:val="28"/>
          <w:highlight w:val="none"/>
        </w:rPr>
        <w:br w:type="page"/>
      </w:r>
    </w:p>
    <w:p w14:paraId="5DD4B22E">
      <w:p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第五章  合同</w:t>
      </w:r>
      <w:bookmarkEnd w:id="49"/>
      <w:bookmarkEnd w:id="50"/>
    </w:p>
    <w:p w14:paraId="05A2CB75">
      <w:pPr>
        <w:widowControl/>
        <w:numPr>
          <w:ilvl w:val="0"/>
          <w:numId w:val="1"/>
        </w:numPr>
        <w:spacing w:line="440" w:lineRule="exact"/>
        <w:ind w:left="0" w:firstLine="0"/>
        <w:jc w:val="center"/>
        <w:textAlignment w:val="baseline"/>
        <w:outlineLvl w:val="1"/>
        <w:rPr>
          <w:rFonts w:hint="eastAsia" w:ascii="宋体" w:hAnsi="宋体" w:eastAsia="宋体" w:cs="宋体"/>
          <w:b/>
          <w:color w:val="auto"/>
          <w:sz w:val="30"/>
          <w:szCs w:val="30"/>
          <w:highlight w:val="none"/>
        </w:rPr>
      </w:pPr>
      <w:bookmarkStart w:id="51" w:name="_Toc29013"/>
      <w:r>
        <w:rPr>
          <w:rFonts w:hint="eastAsia" w:ascii="宋体" w:hAnsi="宋体" w:eastAsia="宋体" w:cs="宋体"/>
          <w:b/>
          <w:color w:val="auto"/>
          <w:sz w:val="28"/>
          <w:szCs w:val="28"/>
          <w:highlight w:val="none"/>
        </w:rPr>
        <w:t xml:space="preserve">  </w:t>
      </w:r>
      <w:bookmarkStart w:id="52" w:name="_Toc837"/>
      <w:bookmarkStart w:id="53" w:name="_Toc28167"/>
      <w:bookmarkStart w:id="54" w:name="_Toc27327"/>
      <w:bookmarkStart w:id="55" w:name="_Toc14981"/>
      <w:bookmarkStart w:id="56" w:name="_Toc4669"/>
      <w:r>
        <w:rPr>
          <w:rFonts w:hint="eastAsia" w:ascii="宋体" w:hAnsi="宋体" w:eastAsia="宋体" w:cs="宋体"/>
          <w:b/>
          <w:color w:val="auto"/>
          <w:sz w:val="28"/>
          <w:szCs w:val="28"/>
          <w:highlight w:val="none"/>
        </w:rPr>
        <w:t>合同协议书（格式）</w:t>
      </w:r>
      <w:bookmarkEnd w:id="52"/>
      <w:bookmarkEnd w:id="53"/>
      <w:bookmarkEnd w:id="54"/>
      <w:bookmarkEnd w:id="55"/>
      <w:bookmarkEnd w:id="56"/>
    </w:p>
    <w:p w14:paraId="46EFF1F1">
      <w:pPr>
        <w:spacing w:line="440" w:lineRule="exact"/>
        <w:ind w:firstLine="2932" w:firstLineChars="1043"/>
        <w:rPr>
          <w:rFonts w:hint="eastAsia" w:ascii="宋体" w:hAnsi="宋体" w:eastAsia="宋体" w:cs="宋体"/>
          <w:b/>
          <w:color w:val="auto"/>
          <w:sz w:val="28"/>
          <w:szCs w:val="28"/>
          <w:highlight w:val="none"/>
        </w:rPr>
      </w:pPr>
    </w:p>
    <w:p w14:paraId="7C04110E">
      <w:pPr>
        <w:spacing w:line="440" w:lineRule="exact"/>
        <w:ind w:firstLine="2932" w:firstLineChars="1043"/>
        <w:rPr>
          <w:rFonts w:hint="eastAsia" w:ascii="宋体" w:hAnsi="宋体" w:eastAsia="宋体" w:cs="宋体"/>
          <w:color w:val="auto"/>
          <w:sz w:val="24"/>
          <w:highlight w:val="none"/>
        </w:rPr>
      </w:pPr>
      <w:r>
        <w:rPr>
          <w:rFonts w:hint="eastAsia" w:ascii="宋体" w:hAnsi="宋体" w:eastAsia="宋体" w:cs="宋体"/>
          <w:b/>
          <w:color w:val="auto"/>
          <w:sz w:val="28"/>
          <w:szCs w:val="28"/>
          <w:highlight w:val="none"/>
        </w:rPr>
        <w:t xml:space="preserve">合同名称 </w:t>
      </w:r>
      <w:r>
        <w:rPr>
          <w:rFonts w:hint="eastAsia" w:ascii="宋体" w:hAnsi="宋体" w:eastAsia="宋体" w:cs="宋体"/>
          <w:b/>
          <w:color w:val="auto"/>
          <w:sz w:val="24"/>
          <w:highlight w:val="none"/>
        </w:rPr>
        <w:t xml:space="preserve">  </w:t>
      </w:r>
      <w:r>
        <w:rPr>
          <w:rFonts w:hint="eastAsia" w:ascii="宋体" w:hAnsi="宋体" w:eastAsia="宋体" w:cs="宋体"/>
          <w:color w:val="auto"/>
          <w:sz w:val="24"/>
          <w:highlight w:val="none"/>
        </w:rPr>
        <w:t xml:space="preserve">          编号</w:t>
      </w:r>
    </w:p>
    <w:p w14:paraId="3CA8EC8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bookmarkStart w:id="57" w:name="_Toc246996253"/>
      <w:bookmarkStart w:id="58" w:name="_Toc144974578"/>
      <w:bookmarkStart w:id="59" w:name="_Toc152042388"/>
      <w:bookmarkStart w:id="60" w:name="_Toc296602498"/>
      <w:bookmarkStart w:id="61" w:name="_Toc247085768"/>
      <w:bookmarkStart w:id="62" w:name="_Toc469495742"/>
      <w:bookmarkStart w:id="63" w:name="_Toc152045610"/>
      <w:bookmarkStart w:id="64" w:name="_Toc246996996"/>
      <w:bookmarkStart w:id="65" w:name="_Toc179632628"/>
    </w:p>
    <w:p w14:paraId="31C213B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买    方：                                   卖    方：</w:t>
      </w:r>
    </w:p>
    <w:p w14:paraId="7A25667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                                   电    话：</w:t>
      </w:r>
    </w:p>
    <w:p w14:paraId="0634267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住    所：                                   住    所：                       </w:t>
      </w:r>
    </w:p>
    <w:p w14:paraId="6183293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rPr>
      </w:pPr>
    </w:p>
    <w:p w14:paraId="0FFDC19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（买方）</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中所需</w:t>
      </w:r>
      <w:r>
        <w:rPr>
          <w:rFonts w:hint="eastAsia" w:ascii="宋体" w:hAnsi="宋体" w:eastAsia="宋体" w:cs="宋体"/>
          <w:color w:val="auto"/>
          <w:sz w:val="24"/>
          <w:szCs w:val="24"/>
          <w:highlight w:val="none"/>
          <w:u w:val="single"/>
        </w:rPr>
        <w:t>（产品名称）</w:t>
      </w:r>
      <w:r>
        <w:rPr>
          <w:rFonts w:hint="eastAsia" w:ascii="宋体" w:hAnsi="宋体" w:eastAsia="宋体" w:cs="宋体"/>
          <w:color w:val="auto"/>
          <w:sz w:val="24"/>
          <w:szCs w:val="24"/>
          <w:highlight w:val="none"/>
        </w:rPr>
        <w:t xml:space="preserve"> 经</w:t>
      </w:r>
      <w:r>
        <w:rPr>
          <w:rFonts w:hint="eastAsia" w:ascii="宋体" w:hAnsi="宋体" w:eastAsia="宋体" w:cs="宋体"/>
          <w:color w:val="auto"/>
          <w:sz w:val="24"/>
          <w:szCs w:val="24"/>
          <w:highlight w:val="none"/>
          <w:lang w:eastAsia="zh-CN"/>
        </w:rPr>
        <w:t>询价采购</w:t>
      </w:r>
      <w:r>
        <w:rPr>
          <w:rFonts w:hint="eastAsia" w:ascii="宋体" w:hAnsi="宋体" w:eastAsia="宋体" w:cs="宋体"/>
          <w:color w:val="auto"/>
          <w:sz w:val="24"/>
          <w:szCs w:val="24"/>
          <w:highlight w:val="none"/>
        </w:rPr>
        <w:t>，确定</w:t>
      </w:r>
      <w:r>
        <w:rPr>
          <w:rFonts w:hint="eastAsia" w:ascii="宋体" w:hAnsi="宋体" w:eastAsia="宋体" w:cs="宋体"/>
          <w:color w:val="auto"/>
          <w:sz w:val="24"/>
          <w:szCs w:val="24"/>
          <w:highlight w:val="none"/>
          <w:u w:val="single"/>
        </w:rPr>
        <w:t>（卖方）</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。按照民法典的规定，买卖双方同意按照下述的条款和条件，签署本合同。</w:t>
      </w:r>
    </w:p>
    <w:p w14:paraId="65E11336">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1、本合同文件</w:t>
      </w:r>
    </w:p>
    <w:p w14:paraId="1E1E5F1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下列每一文件均应作为合同的组成部分进行阅读和解释：</w:t>
      </w:r>
    </w:p>
    <w:p w14:paraId="4CBE2E1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询价文件</w:t>
      </w:r>
      <w:r>
        <w:rPr>
          <w:rFonts w:hint="eastAsia" w:ascii="宋体" w:hAnsi="宋体" w:eastAsia="宋体" w:cs="宋体"/>
          <w:color w:val="auto"/>
          <w:sz w:val="24"/>
          <w:szCs w:val="24"/>
          <w:highlight w:val="none"/>
        </w:rPr>
        <w:t>；</w:t>
      </w:r>
    </w:p>
    <w:p w14:paraId="3BA92E7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w:t>
      </w:r>
    </w:p>
    <w:p w14:paraId="2B9A406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成交通知书</w:t>
      </w:r>
      <w:r>
        <w:rPr>
          <w:rFonts w:hint="eastAsia" w:ascii="宋体" w:hAnsi="宋体" w:eastAsia="宋体" w:cs="宋体"/>
          <w:color w:val="auto"/>
          <w:sz w:val="24"/>
          <w:szCs w:val="24"/>
          <w:highlight w:val="none"/>
        </w:rPr>
        <w:t>；</w:t>
      </w:r>
    </w:p>
    <w:p w14:paraId="6F6EBE9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（4）经双方确认进入合同的其它文件、补充条款或说明。</w:t>
      </w:r>
    </w:p>
    <w:p w14:paraId="2D89B81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2、采购标的、数量、质量要求</w:t>
      </w:r>
    </w:p>
    <w:p w14:paraId="1C12597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3、合同总价</w:t>
      </w:r>
    </w:p>
    <w:p w14:paraId="52AB46F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rPr>
        <w:t xml:space="preserve">合同总价为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w:t>
      </w:r>
    </w:p>
    <w:p w14:paraId="48889BD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付款方式</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u w:val="single"/>
        </w:rPr>
        <w:t>。</w:t>
      </w:r>
    </w:p>
    <w:p w14:paraId="6E91B4D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5、供货地点：货物运至</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人指定地点。</w:t>
      </w:r>
    </w:p>
    <w:p w14:paraId="565177B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6、验收要求及违约责任</w:t>
      </w:r>
      <w:r>
        <w:rPr>
          <w:rFonts w:hint="eastAsia" w:ascii="宋体" w:hAnsi="宋体" w:eastAsia="宋体" w:cs="宋体"/>
          <w:b/>
          <w:bCs/>
          <w:color w:val="auto"/>
          <w:sz w:val="24"/>
          <w:szCs w:val="24"/>
          <w:highlight w:val="none"/>
        </w:rPr>
        <w:t>：</w:t>
      </w:r>
    </w:p>
    <w:p w14:paraId="03E15FA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7、违约责任及解决争议方法</w:t>
      </w:r>
    </w:p>
    <w:p w14:paraId="1967D26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8、合同的生效</w:t>
      </w:r>
    </w:p>
    <w:p w14:paraId="4BC610B4">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合同经双方授权代表签署，买卖双方加盖印章之后生效。</w:t>
      </w:r>
    </w:p>
    <w:p w14:paraId="2DA82E21">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本合同一式     份，双方各执     份。</w:t>
      </w:r>
    </w:p>
    <w:p w14:paraId="5F5B19DA">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p>
    <w:p w14:paraId="32BA0914">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 xml:space="preserve">买  方：                        </w:t>
      </w:r>
      <w:r>
        <w:rPr>
          <w:rFonts w:hint="eastAsia" w:ascii="宋体" w:hAnsi="宋体" w:eastAsia="宋体" w:cs="宋体"/>
          <w:color w:val="auto"/>
          <w:kern w:val="0"/>
          <w:sz w:val="24"/>
          <w:szCs w:val="24"/>
          <w:highlight w:val="none"/>
          <w:u w:color="000000"/>
          <w:lang w:val="en-US" w:eastAsia="zh-CN"/>
        </w:rPr>
        <w:t xml:space="preserve"> </w:t>
      </w:r>
      <w:r>
        <w:rPr>
          <w:rFonts w:hint="eastAsia" w:ascii="宋体" w:hAnsi="宋体" w:eastAsia="宋体" w:cs="宋体"/>
          <w:color w:val="auto"/>
          <w:kern w:val="0"/>
          <w:sz w:val="24"/>
          <w:szCs w:val="24"/>
          <w:highlight w:val="none"/>
          <w:u w:color="000000"/>
        </w:rPr>
        <w:t xml:space="preserve">  卖  方：</w:t>
      </w:r>
    </w:p>
    <w:p w14:paraId="34CC7D65">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名  称：（盖章）                   名  称：（盖章）</w:t>
      </w:r>
    </w:p>
    <w:p w14:paraId="6651B952">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法定代表人（或委托代理人）：       法定代表人（或委托代理人）：</w:t>
      </w:r>
    </w:p>
    <w:p w14:paraId="448A8A90">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 xml:space="preserve">（签字）                       </w:t>
      </w:r>
      <w:r>
        <w:rPr>
          <w:rFonts w:hint="eastAsia" w:ascii="宋体" w:hAnsi="宋体" w:eastAsia="宋体" w:cs="宋体"/>
          <w:color w:val="auto"/>
          <w:kern w:val="0"/>
          <w:sz w:val="24"/>
          <w:szCs w:val="24"/>
          <w:highlight w:val="none"/>
          <w:u w:color="000000"/>
          <w:lang w:val="en-US" w:eastAsia="zh-CN"/>
        </w:rPr>
        <w:t xml:space="preserve"> </w:t>
      </w:r>
      <w:r>
        <w:rPr>
          <w:rFonts w:hint="eastAsia" w:ascii="宋体" w:hAnsi="宋体" w:eastAsia="宋体" w:cs="宋体"/>
          <w:color w:val="auto"/>
          <w:kern w:val="0"/>
          <w:sz w:val="24"/>
          <w:szCs w:val="24"/>
          <w:highlight w:val="none"/>
          <w:u w:color="000000"/>
        </w:rPr>
        <w:t xml:space="preserve"> （签字）</w:t>
      </w:r>
    </w:p>
    <w:p w14:paraId="108E6B7D">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地    址：                        地    址：</w:t>
      </w:r>
    </w:p>
    <w:p w14:paraId="6C776669">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邮政编码：                        邮政编码：</w:t>
      </w:r>
    </w:p>
    <w:p w14:paraId="6E0BA3E3">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电    话：                        电    话：</w:t>
      </w:r>
    </w:p>
    <w:p w14:paraId="73B098FE">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rPr>
        <w:t>开户银行：                        开户银行：</w:t>
      </w:r>
    </w:p>
    <w:p w14:paraId="5BBE55B8">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0"/>
          <w:sz w:val="24"/>
          <w:szCs w:val="24"/>
          <w:highlight w:val="none"/>
          <w:u w:color="000000"/>
        </w:rPr>
      </w:pPr>
      <w:r>
        <w:rPr>
          <w:rFonts w:hint="eastAsia" w:ascii="宋体" w:hAnsi="宋体" w:eastAsia="宋体" w:cs="宋体"/>
          <w:color w:val="auto"/>
          <w:kern w:val="0"/>
          <w:sz w:val="24"/>
          <w:szCs w:val="24"/>
          <w:highlight w:val="none"/>
          <w:u w:color="000000"/>
          <w:lang w:eastAsia="zh-CN"/>
        </w:rPr>
        <w:t>账</w:t>
      </w:r>
      <w:r>
        <w:rPr>
          <w:rFonts w:hint="eastAsia" w:ascii="宋体" w:hAnsi="宋体" w:eastAsia="宋体" w:cs="宋体"/>
          <w:color w:val="auto"/>
          <w:kern w:val="0"/>
          <w:sz w:val="24"/>
          <w:szCs w:val="24"/>
          <w:highlight w:val="none"/>
          <w:u w:color="000000"/>
        </w:rPr>
        <w:t xml:space="preserve">    号：                        </w:t>
      </w:r>
      <w:r>
        <w:rPr>
          <w:rFonts w:hint="eastAsia" w:ascii="宋体" w:hAnsi="宋体" w:eastAsia="宋体" w:cs="宋体"/>
          <w:color w:val="auto"/>
          <w:kern w:val="0"/>
          <w:sz w:val="24"/>
          <w:szCs w:val="24"/>
          <w:highlight w:val="none"/>
          <w:u w:color="000000"/>
          <w:lang w:eastAsia="zh-CN"/>
        </w:rPr>
        <w:t>账</w:t>
      </w:r>
      <w:r>
        <w:rPr>
          <w:rFonts w:hint="eastAsia" w:ascii="宋体" w:hAnsi="宋体" w:eastAsia="宋体" w:cs="宋体"/>
          <w:color w:val="auto"/>
          <w:kern w:val="0"/>
          <w:sz w:val="24"/>
          <w:szCs w:val="24"/>
          <w:highlight w:val="none"/>
          <w:u w:color="000000"/>
        </w:rPr>
        <w:t xml:space="preserve">    号：</w:t>
      </w:r>
    </w:p>
    <w:p w14:paraId="155915DA">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宋体" w:hAnsi="宋体" w:eastAsia="宋体" w:cs="宋体"/>
          <w:b/>
          <w:color w:val="auto"/>
          <w:sz w:val="24"/>
          <w:szCs w:val="24"/>
          <w:highlight w:val="none"/>
          <w:lang w:val="en-US" w:eastAsia="zh-CN"/>
        </w:rPr>
      </w:pPr>
      <w:r>
        <w:rPr>
          <w:rFonts w:hint="eastAsia" w:ascii="宋体" w:hAnsi="宋体" w:eastAsia="宋体" w:cs="宋体"/>
          <w:color w:val="auto"/>
          <w:kern w:val="0"/>
          <w:sz w:val="24"/>
          <w:szCs w:val="24"/>
          <w:highlight w:val="none"/>
          <w:u w:color="000000"/>
          <w:lang w:val="en-US" w:eastAsia="zh-CN"/>
        </w:rPr>
        <w:t xml:space="preserve">签订时间：                        签订时间：  </w:t>
      </w:r>
    </w:p>
    <w:p w14:paraId="3C900C8F">
      <w:pPr>
        <w:spacing w:before="159" w:beforeLines="50" w:after="159" w:afterLines="50" w:line="440" w:lineRule="exact"/>
        <w:jc w:val="center"/>
        <w:outlineLvl w:val="1"/>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rPr>
        <w:br w:type="page"/>
      </w:r>
      <w:bookmarkStart w:id="66" w:name="_Toc17794"/>
      <w:bookmarkStart w:id="67" w:name="_Toc24500"/>
      <w:bookmarkStart w:id="68" w:name="_Toc2929"/>
      <w:bookmarkStart w:id="69" w:name="_Toc20818"/>
      <w:bookmarkStart w:id="70" w:name="_Toc13994"/>
      <w:r>
        <w:rPr>
          <w:rFonts w:hint="eastAsia" w:ascii="宋体" w:hAnsi="宋体" w:eastAsia="宋体" w:cs="宋体"/>
          <w:b/>
          <w:color w:val="auto"/>
          <w:sz w:val="30"/>
          <w:szCs w:val="30"/>
          <w:highlight w:val="none"/>
        </w:rPr>
        <w:t>二  合同条款</w:t>
      </w:r>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2A0EA516">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  合同文件</w:t>
      </w:r>
    </w:p>
    <w:p w14:paraId="2F1A5C58">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1、合同文件适用法律</w:t>
      </w:r>
    </w:p>
    <w:p w14:paraId="7C164DCA">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适用于合同文件的法律是中华人民共和国现行法律、法规及</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人所在地的地方性法规。</w:t>
      </w:r>
    </w:p>
    <w:p w14:paraId="3B28E4A7">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2、合同文件组成和解释顺序</w:t>
      </w:r>
    </w:p>
    <w:p w14:paraId="4882FEA7">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(1)合同文件的组成和解释顺序如下：</w:t>
      </w:r>
    </w:p>
    <w:p w14:paraId="3BCE96F0">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&lt;1&gt;合同的主要条款；</w:t>
      </w:r>
    </w:p>
    <w:p w14:paraId="026297F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&lt;2&gt;合同的一般性条款；</w:t>
      </w:r>
    </w:p>
    <w:p w14:paraId="3DDBCD15">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&lt;3&gt;洽商、变更等明确双方权利义务的纪要、协议；</w:t>
      </w:r>
    </w:p>
    <w:p w14:paraId="221FD410">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&lt;4&gt;</w:t>
      </w:r>
      <w:r>
        <w:rPr>
          <w:rFonts w:hint="eastAsia" w:ascii="宋体" w:hAnsi="宋体" w:eastAsia="宋体" w:cs="宋体"/>
          <w:color w:val="auto"/>
          <w:sz w:val="24"/>
          <w:szCs w:val="24"/>
          <w:highlight w:val="none"/>
          <w:lang w:eastAsia="zh-CN"/>
        </w:rPr>
        <w:t>成交通知书</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eastAsia="zh-CN"/>
        </w:rPr>
        <w:t>询价文件</w:t>
      </w:r>
      <w:r>
        <w:rPr>
          <w:rFonts w:hint="eastAsia" w:ascii="宋体" w:hAnsi="宋体" w:eastAsia="宋体" w:cs="宋体"/>
          <w:color w:val="auto"/>
          <w:sz w:val="24"/>
          <w:szCs w:val="24"/>
          <w:highlight w:val="none"/>
        </w:rPr>
        <w:t>；</w:t>
      </w:r>
    </w:p>
    <w:p w14:paraId="641AC72E">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&lt;5&gt;有关图纸、标准、规范和其它有关技术资料、技术要求。</w:t>
      </w:r>
    </w:p>
    <w:p w14:paraId="346E2BF7">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&lt;6&gt;合同的主要条款的效力优于合同的一般性条款的效力。</w:t>
      </w:r>
    </w:p>
    <w:p w14:paraId="1DA8463D">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3、合同文件使用文字</w:t>
      </w:r>
    </w:p>
    <w:p w14:paraId="33D53AB6">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(1)合同文件使用中文书写、解释和说明。</w:t>
      </w:r>
    </w:p>
    <w:p w14:paraId="2171853D">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 xml:space="preserve">(2)合同文件使用技术性条款约定的为国家标准和规范；国家没有相应标准、规范时，可使用行业标准、规范。非标货物应按约定的技术性条款的标准和规范。 </w:t>
      </w:r>
    </w:p>
    <w:p w14:paraId="2F07E820">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  标的物的一般条款</w:t>
      </w:r>
    </w:p>
    <w:p w14:paraId="4CD9453D">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4、完整物权</w:t>
      </w:r>
    </w:p>
    <w:p w14:paraId="530A7A1D">
      <w:pPr>
        <w:keepNext w:val="0"/>
        <w:keepLines w:val="0"/>
        <w:pageBreakBefore w:val="0"/>
        <w:widowControl w:val="0"/>
        <w:tabs>
          <w:tab w:val="left" w:pos="660"/>
        </w:tabs>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对于出卖的标的物，卖方应当拥有完整物权，并且卖方负有保证第三人不得向买方主张任何权利（包括知识产权）的义务。</w:t>
      </w:r>
    </w:p>
    <w:p w14:paraId="3FC59D7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5、质量保证</w:t>
      </w:r>
    </w:p>
    <w:p w14:paraId="79ABAFE0">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CC979C4">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6CE49585">
      <w:pPr>
        <w:pStyle w:val="9"/>
        <w:keepNext w:val="0"/>
        <w:keepLines w:val="0"/>
        <w:pageBreakBefore w:val="0"/>
        <w:widowControl w:val="0"/>
        <w:tabs>
          <w:tab w:val="left" w:pos="900"/>
        </w:tabs>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02C5DFFA">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6、包装</w:t>
      </w:r>
    </w:p>
    <w:p w14:paraId="421C6AC0">
      <w:pPr>
        <w:pStyle w:val="9"/>
        <w:keepNext w:val="0"/>
        <w:keepLines w:val="0"/>
        <w:pageBreakBefore w:val="0"/>
        <w:widowControl w:val="0"/>
        <w:tabs>
          <w:tab w:val="left" w:pos="900"/>
        </w:tabs>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9BC1A1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7、伴随服务</w:t>
      </w:r>
    </w:p>
    <w:p w14:paraId="7F386FC2">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(1)卖方除应履行按期按量交付合格标的物的义务之外，还应提供下列服务：</w:t>
      </w:r>
    </w:p>
    <w:p w14:paraId="4DBA2810">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&lt;1&gt;标的物的现场安装或指导安装、启动、调试、监督（如果必须安装、调试的话）；</w:t>
      </w:r>
    </w:p>
    <w:p w14:paraId="58D551A1">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&lt;2&gt;提供标的物组装和一般维修所必须的工具；</w:t>
      </w:r>
    </w:p>
    <w:p w14:paraId="1C26DEA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&lt;3&gt;在合同规定的期限内对所提供标的物实行运行监督、维修服务的前提条件是该服务并不能免除卖方在质量保证期内所承担的义务；</w:t>
      </w:r>
    </w:p>
    <w:p w14:paraId="5C61B14E">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&lt;4&gt;对买方技术人员的技术指导或培训。</w:t>
      </w:r>
    </w:p>
    <w:p w14:paraId="65E9929C">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(2)除合同另有规定之外，伴随服务的费用均已含在合同价款中，买方不再另行进行支付。</w:t>
      </w:r>
    </w:p>
    <w:p w14:paraId="00A72E1E">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  标的物的交付、检验和验收</w:t>
      </w:r>
    </w:p>
    <w:p w14:paraId="7B11A278">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8、标的物的交付</w:t>
      </w:r>
    </w:p>
    <w:p w14:paraId="79ECFEB0">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(1)标的物的所有权自标的物交付时转移。</w:t>
      </w:r>
    </w:p>
    <w:p w14:paraId="6A0939A6">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(2)卖方应当按照约定的期限和约定的地点交付符合</w:t>
      </w:r>
      <w:r>
        <w:rPr>
          <w:rFonts w:hint="eastAsia" w:ascii="宋体" w:hAnsi="宋体" w:eastAsia="宋体" w:cs="宋体"/>
          <w:color w:val="auto"/>
          <w:sz w:val="24"/>
          <w:szCs w:val="24"/>
          <w:highlight w:val="none"/>
          <w:u w:color="000000"/>
          <w:lang w:eastAsia="zh-CN"/>
        </w:rPr>
        <w:t>询价文件</w:t>
      </w:r>
      <w:r>
        <w:rPr>
          <w:rFonts w:hint="eastAsia" w:ascii="宋体" w:hAnsi="宋体" w:eastAsia="宋体" w:cs="宋体"/>
          <w:color w:val="auto"/>
          <w:sz w:val="24"/>
          <w:szCs w:val="24"/>
          <w:highlight w:val="none"/>
          <w:u w:color="000000"/>
        </w:rPr>
        <w:t>要求的标的物。</w:t>
      </w:r>
    </w:p>
    <w:p w14:paraId="0541B989">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(3)卖方应当按照约定或者交易习惯向</w:t>
      </w:r>
      <w:r>
        <w:rPr>
          <w:rFonts w:hint="eastAsia" w:ascii="宋体" w:hAnsi="宋体" w:eastAsia="宋体" w:cs="宋体"/>
          <w:color w:val="auto"/>
          <w:sz w:val="24"/>
          <w:szCs w:val="24"/>
          <w:highlight w:val="none"/>
          <w:u w:color="000000"/>
          <w:lang w:eastAsia="zh-CN"/>
        </w:rPr>
        <w:t>采购</w:t>
      </w:r>
      <w:r>
        <w:rPr>
          <w:rFonts w:hint="eastAsia" w:ascii="宋体" w:hAnsi="宋体" w:eastAsia="宋体" w:cs="宋体"/>
          <w:color w:val="auto"/>
          <w:sz w:val="24"/>
          <w:szCs w:val="24"/>
          <w:highlight w:val="none"/>
          <w:u w:color="000000"/>
        </w:rPr>
        <w:t>人交付提取标的物单证以外的有关单证和资料。</w:t>
      </w:r>
    </w:p>
    <w:p w14:paraId="627B7C6D">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9、检验和验收</w:t>
      </w:r>
    </w:p>
    <w:p w14:paraId="44C62C6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776F9E84">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(2)买方根据合同规定的内容和验收标准进行验收，经检验无误后出具验收合格证明，该证明作为最终付款所需文件的组成部分。采购人委托专家参与验收的，专家劳务费由采购人支付。</w:t>
      </w:r>
    </w:p>
    <w:p w14:paraId="1BE43154">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(3)验收期限自供应商履约完成且提出验收申请后5个工作日内由采购人组织专家进行验收，特殊情况需延长的，双方应在合同条款中约定特殊情况需延长的，双方应在合同条款中约定。</w:t>
      </w:r>
    </w:p>
    <w:p w14:paraId="582FAA64">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 对标的物提出异议的时间和办法</w:t>
      </w:r>
    </w:p>
    <w:p w14:paraId="45ED3DE7">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10、对标的物提出异议的时间和办法 </w:t>
      </w:r>
    </w:p>
    <w:p w14:paraId="6D6404F3">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(1)买方在验收过程中，应当于双方约定的检验期间内将标的物的数量或质量不符合约定的情形及处理方式以书面形式通知卖方。</w:t>
      </w:r>
    </w:p>
    <w:p w14:paraId="073C503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(2)如买方在验收期满后既不出具验收合格证明又未提出书面异议的视为卖方所交标的物符合合同规定。</w:t>
      </w:r>
    </w:p>
    <w:p w14:paraId="3969F41A">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(3)卖方应在收到买方书面异议后七天内负责处理问题，否则将视为默认买方提出的异议和处理意见。</w:t>
      </w:r>
    </w:p>
    <w:p w14:paraId="7EDCA320">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 合同价款和支付</w:t>
      </w:r>
    </w:p>
    <w:p w14:paraId="2B85331F">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11、合同价款和支付</w:t>
      </w:r>
    </w:p>
    <w:p w14:paraId="56A466C8">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(1)本合同的结算货币为人民币，单位元。</w:t>
      </w:r>
    </w:p>
    <w:p w14:paraId="377298D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(2)卖方应按照双方签订的合同规定交货并在合同主要条款规定的期限内持下列单据结算货款：</w:t>
      </w:r>
    </w:p>
    <w:p w14:paraId="728CFD3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&lt;1&gt;合格的销售发票；</w:t>
      </w:r>
    </w:p>
    <w:p w14:paraId="31F9A600">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&lt;2&gt;买方盖章签收后的送货回单和验收合格证明。</w:t>
      </w:r>
    </w:p>
    <w:p w14:paraId="125CC061">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(3)买方应按合同主要条款规定的期限和方式付款。</w:t>
      </w:r>
    </w:p>
    <w:p w14:paraId="417240D7">
      <w:pPr>
        <w:pStyle w:val="9"/>
        <w:keepNext w:val="0"/>
        <w:keepLines w:val="0"/>
        <w:pageBreakBefore w:val="0"/>
        <w:widowControl w:val="0"/>
        <w:tabs>
          <w:tab w:val="left" w:pos="540"/>
        </w:tabs>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(4)根据现行税法对买方征收的与本合同有关的一切税费均由买方承担；根据现行税法对卖方征收的与本合同有关的一切税费均由卖方承担。</w:t>
      </w:r>
    </w:p>
    <w:p w14:paraId="7577CF36">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 违约责任</w:t>
      </w:r>
    </w:p>
    <w:p w14:paraId="5C0786B1">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12、违约责任</w:t>
      </w:r>
    </w:p>
    <w:p w14:paraId="76ACAEF4">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合同一方不履行合同义务或者履行合同义务不符合约定的，应当承担继续履行、采取补救措施或者赔偿损失等违约责任。</w:t>
      </w:r>
    </w:p>
    <w:p w14:paraId="24926E9E">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13、买方违约责任</w:t>
      </w:r>
    </w:p>
    <w:p w14:paraId="1033FA85">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(1)在合同生效后，买方要求退货的，应向卖方偿付合同总价款的5%，作为违约金，违约金不足以补偿损失的，卖方有权要求甲方补足。</w:t>
      </w:r>
    </w:p>
    <w:p w14:paraId="2F61C580">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(2)买方逾期付款的应按照逾期付款金额的每天万分之四支付逾期付款违约金。</w:t>
      </w:r>
    </w:p>
    <w:p w14:paraId="628169B5">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(3)买方违反合同规定，拒绝接收卖方交付的符合</w:t>
      </w:r>
      <w:r>
        <w:rPr>
          <w:rFonts w:hint="eastAsia" w:ascii="宋体" w:hAnsi="宋体" w:eastAsia="宋体" w:cs="宋体"/>
          <w:color w:val="auto"/>
          <w:sz w:val="24"/>
          <w:szCs w:val="24"/>
          <w:highlight w:val="none"/>
          <w:u w:color="000000"/>
          <w:lang w:eastAsia="zh-CN"/>
        </w:rPr>
        <w:t>询价文件</w:t>
      </w:r>
      <w:r>
        <w:rPr>
          <w:rFonts w:hint="eastAsia" w:ascii="宋体" w:hAnsi="宋体" w:eastAsia="宋体" w:cs="宋体"/>
          <w:color w:val="auto"/>
          <w:sz w:val="24"/>
          <w:szCs w:val="24"/>
          <w:highlight w:val="none"/>
          <w:u w:color="000000"/>
        </w:rPr>
        <w:t>要求的合格标的物，应当承担卖方由此造成的损失。</w:t>
      </w:r>
    </w:p>
    <w:p w14:paraId="719AAE82">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14、卖方违约责任</w:t>
      </w:r>
    </w:p>
    <w:p w14:paraId="452CAD24">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(1)卖方不能交货（逾期超过五天视为不能交货），或交货不合格从而影响买方按期正常使用的，应向买方偿付合同总价款5%的违约金，违约金不足以补偿损失的，买方有权要求卖方补足。</w:t>
      </w:r>
    </w:p>
    <w:p w14:paraId="37CD2CFB">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750091EB">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15、不可抗力</w:t>
      </w:r>
    </w:p>
    <w:p w14:paraId="1669CC8E">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(1)因水灾、火灾、地震、战争等不可抗力不能履行合同的，根据不可抗力的影响，部分或者全部免除责任。但合同一方迟延履行后发生不可抗力的，不能免除责任。</w:t>
      </w:r>
    </w:p>
    <w:p w14:paraId="7CFD2EE6">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(2)合同一方因不可抗力不能履行合同的，应当及时通知对方，以减轻可能给对方造成的损失，并应当在合理期限内提供证明。</w:t>
      </w:r>
    </w:p>
    <w:p w14:paraId="47D72B27">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 索赔</w:t>
      </w:r>
    </w:p>
    <w:p w14:paraId="1597503B">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16、索赔</w:t>
      </w:r>
    </w:p>
    <w:p w14:paraId="2137AF7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(1)买方有权根据当地产品质量检验机构或其它有权威部门出具的检验证书向卖方提出索赔。</w:t>
      </w:r>
    </w:p>
    <w:p w14:paraId="1F26B746">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(2)在本合同规定的检验期和质量保证期内，如果卖方对买方提出的索赔或差异有责任，则卖方应按买方同意的下列一种或多种方式解决索赔事宜：</w:t>
      </w:r>
    </w:p>
    <w:p w14:paraId="0ADD8BEB">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5CC008E3">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&lt;2&gt;根据标的物的低劣程度、损坏程度以及甲方遭受损失的数额，经双方协商确定降低标的物的价格；</w:t>
      </w:r>
    </w:p>
    <w:p w14:paraId="394775B7">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0E46AAB4">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6140BF07">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(4)买方提出索赔的书面材料应报当地政府采购管理部门备案。卖方同意的索赔方案应报当地政府采购管理部门审核。</w:t>
      </w:r>
    </w:p>
    <w:p w14:paraId="036C1E66">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 履约保证金（本项目不采用）</w:t>
      </w:r>
    </w:p>
    <w:p w14:paraId="5878E55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17、履约保证金</w:t>
      </w:r>
    </w:p>
    <w:p w14:paraId="486AA065">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(1)卖方应在本合同签订时，按</w:t>
      </w:r>
      <w:r>
        <w:rPr>
          <w:rFonts w:hint="eastAsia" w:ascii="宋体" w:hAnsi="宋体" w:eastAsia="宋体" w:cs="宋体"/>
          <w:color w:val="auto"/>
          <w:sz w:val="24"/>
          <w:szCs w:val="24"/>
          <w:highlight w:val="none"/>
          <w:u w:color="000000"/>
          <w:lang w:eastAsia="zh-CN"/>
        </w:rPr>
        <w:t>询价文件</w:t>
      </w:r>
      <w:r>
        <w:rPr>
          <w:rFonts w:hint="eastAsia" w:ascii="宋体" w:hAnsi="宋体" w:eastAsia="宋体" w:cs="宋体"/>
          <w:color w:val="auto"/>
          <w:sz w:val="24"/>
          <w:szCs w:val="24"/>
          <w:highlight w:val="none"/>
          <w:u w:color="000000"/>
        </w:rPr>
        <w:t>的约定提供相应的履约保证金，保证金的有效期应不低于合同有效期。</w:t>
      </w:r>
    </w:p>
    <w:p w14:paraId="66D085B3">
      <w:pPr>
        <w:pStyle w:val="9"/>
        <w:keepNext w:val="0"/>
        <w:keepLines w:val="0"/>
        <w:pageBreakBefore w:val="0"/>
        <w:widowControl w:val="0"/>
        <w:kinsoku/>
        <w:wordWrap/>
        <w:overflowPunct w:val="0"/>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(2)如果卖方未能履行合同规定的任何义务，买方有权从履约保证金中取得补偿。</w:t>
      </w:r>
    </w:p>
    <w:p w14:paraId="379F8610">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九.  合同的解除和转让</w:t>
      </w:r>
    </w:p>
    <w:p w14:paraId="17DE7BBE">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18、合同的解除</w:t>
      </w:r>
    </w:p>
    <w:p w14:paraId="0D0496CE">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(1)买方和卖方协商一致，可以解除合同。</w:t>
      </w:r>
    </w:p>
    <w:p w14:paraId="24635B6E">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(2)有下列情形之一，合同一方可以解除合同：</w:t>
      </w:r>
    </w:p>
    <w:p w14:paraId="1A829296">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&lt;1&gt;因不可抗力致使不能实现合同目的，未受不可抗力影响的一方有权解除合同；</w:t>
      </w:r>
    </w:p>
    <w:p w14:paraId="34B6B749">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&lt;2&gt;因合同一方违约导致合同不能履行，另一方有权解除合同。</w:t>
      </w:r>
    </w:p>
    <w:p w14:paraId="07E2F039">
      <w:pPr>
        <w:pStyle w:val="9"/>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u w:color="000000"/>
        </w:rPr>
      </w:pPr>
      <w:r>
        <w:rPr>
          <w:rFonts w:hint="eastAsia" w:ascii="宋体" w:hAnsi="宋体" w:eastAsia="宋体" w:cs="宋体"/>
          <w:color w:val="auto"/>
          <w:sz w:val="24"/>
          <w:szCs w:val="24"/>
          <w:highlight w:val="none"/>
          <w:u w:color="000000"/>
        </w:rPr>
        <w:t>(3)有权解除合同的一方，应当在违约事实或不可抗力发生之后三十天内书面通知对方以主张解除合同，合同在书面通知到达对方时解除。</w:t>
      </w:r>
    </w:p>
    <w:p w14:paraId="12FA9BD8">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19、合同的转让</w:t>
      </w:r>
    </w:p>
    <w:p w14:paraId="18665A6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合同的部分和全部都不得转让。</w:t>
      </w:r>
    </w:p>
    <w:p w14:paraId="5EFE2993">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 合同的生效</w:t>
      </w:r>
    </w:p>
    <w:p w14:paraId="5A092210">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20、合同的生效</w:t>
      </w:r>
    </w:p>
    <w:p w14:paraId="6764D765">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本合同在双方签字盖章并在</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人收到</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提交的履约保证金后，经</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管理部门备案后生效。</w:t>
      </w:r>
    </w:p>
    <w:p w14:paraId="2E23E371">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十一. 争议解决</w:t>
      </w:r>
    </w:p>
    <w:p w14:paraId="1277E19F">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21、争议解决</w:t>
      </w:r>
    </w:p>
    <w:p w14:paraId="60DD4DF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买卖双方因合同发生争议，进行调解，协商不成，可选择：</w:t>
      </w:r>
    </w:p>
    <w:p w14:paraId="201369B9">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(1)双方同时申请仲裁；</w:t>
      </w:r>
    </w:p>
    <w:p w14:paraId="75C08C48">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(2)向买方所在地人民法院提起诉讼。</w:t>
      </w:r>
    </w:p>
    <w:p w14:paraId="3D9DD678">
      <w:pPr>
        <w:keepNext w:val="0"/>
        <w:keepLines w:val="0"/>
        <w:pageBreakBefore w:val="0"/>
        <w:widowControl w:val="0"/>
        <w:kinsoku/>
        <w:wordWrap/>
        <w:topLinePunct w:val="0"/>
        <w:bidi w:val="0"/>
        <w:snapToGrid/>
        <w:spacing w:line="360" w:lineRule="auto"/>
        <w:ind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十二 .附则</w:t>
      </w:r>
    </w:p>
    <w:p w14:paraId="2A718E55">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22、合同份数。</w:t>
      </w:r>
    </w:p>
    <w:p w14:paraId="73E54A8C">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本合同一式陆份，买卖双方各执二份，</w:t>
      </w:r>
      <w:r>
        <w:rPr>
          <w:rFonts w:hint="eastAsia" w:ascii="宋体" w:hAnsi="宋体" w:eastAsia="宋体" w:cs="宋体"/>
          <w:color w:val="auto"/>
          <w:sz w:val="24"/>
          <w:szCs w:val="24"/>
          <w:highlight w:val="none"/>
          <w:lang w:eastAsia="zh-CN"/>
        </w:rPr>
        <w:t>采购代理</w:t>
      </w:r>
      <w:r>
        <w:rPr>
          <w:rFonts w:hint="eastAsia" w:ascii="宋体" w:hAnsi="宋体" w:eastAsia="宋体" w:cs="宋体"/>
          <w:color w:val="auto"/>
          <w:sz w:val="24"/>
          <w:szCs w:val="24"/>
          <w:highlight w:val="none"/>
        </w:rPr>
        <w:t>机构一份，</w:t>
      </w:r>
      <w:r>
        <w:rPr>
          <w:rFonts w:hint="eastAsia" w:ascii="宋体" w:hAnsi="宋体" w:eastAsia="宋体" w:cs="宋体"/>
          <w:color w:val="auto"/>
          <w:sz w:val="24"/>
          <w:szCs w:val="24"/>
          <w:highlight w:val="none"/>
          <w:lang w:eastAsia="zh-CN"/>
        </w:rPr>
        <w:t>政府</w:t>
      </w:r>
      <w:r>
        <w:rPr>
          <w:rFonts w:hint="eastAsia" w:ascii="宋体" w:hAnsi="宋体" w:eastAsia="宋体" w:cs="宋体"/>
          <w:color w:val="auto"/>
          <w:sz w:val="24"/>
          <w:szCs w:val="24"/>
          <w:highlight w:val="none"/>
        </w:rPr>
        <w:t>采购管理部门一份。</w:t>
      </w:r>
    </w:p>
    <w:p w14:paraId="208A6094">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23、未尽事宜</w:t>
      </w:r>
    </w:p>
    <w:p w14:paraId="74A7D3F0">
      <w:pPr>
        <w:keepNext w:val="0"/>
        <w:keepLines w:val="0"/>
        <w:pageBreakBefore w:val="0"/>
        <w:widowControl w:val="0"/>
        <w:kinsoku/>
        <w:wordWrap/>
        <w:topLinePunct w:val="0"/>
        <w:bidi w:val="0"/>
        <w:snapToGrid/>
        <w:spacing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本合同未尽事宜应按《中华人民共和国政府采购法》、《中华人民共和国民法典》、《中华人民共和国产品质量法》之规定解释。</w:t>
      </w:r>
    </w:p>
    <w:p w14:paraId="7FF6E542">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896A450">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lang w:eastAsia="zh-CN"/>
        </w:rPr>
        <w:sectPr>
          <w:headerReference r:id="rId7" w:type="default"/>
          <w:footerReference r:id="rId8" w:type="default"/>
          <w:pgSz w:w="11906" w:h="16839"/>
          <w:pgMar w:top="1078" w:right="1234" w:bottom="1156" w:left="1587" w:header="873" w:footer="942" w:gutter="0"/>
          <w:pgNumType w:fmt="decimal"/>
          <w:cols w:space="720" w:num="1"/>
        </w:sectPr>
      </w:pPr>
    </w:p>
    <w:p w14:paraId="51DB1056">
      <w:pPr>
        <w:spacing w:line="500" w:lineRule="exact"/>
        <w:rPr>
          <w:rFonts w:asciiTheme="minorEastAsia" w:hAnsiTheme="minorEastAsia" w:eastAsiaTheme="minorEastAsia"/>
          <w:b/>
          <w:color w:val="auto"/>
          <w:sz w:val="28"/>
          <w:highlight w:val="none"/>
        </w:rPr>
      </w:pPr>
    </w:p>
    <w:p w14:paraId="1598AFEB">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51"/>
    </w:p>
    <w:p w14:paraId="5E61D180">
      <w:pPr>
        <w:spacing w:line="900" w:lineRule="exact"/>
        <w:jc w:val="center"/>
        <w:rPr>
          <w:rFonts w:asciiTheme="minorEastAsia" w:hAnsiTheme="minorEastAsia" w:eastAsiaTheme="minorEastAsia"/>
          <w:b/>
          <w:color w:val="auto"/>
          <w:sz w:val="72"/>
          <w:highlight w:val="none"/>
        </w:rPr>
      </w:pPr>
    </w:p>
    <w:p w14:paraId="7DCFACE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2A8F2EF">
      <w:pPr>
        <w:spacing w:line="900" w:lineRule="exact"/>
        <w:jc w:val="center"/>
        <w:rPr>
          <w:rFonts w:asciiTheme="minorEastAsia" w:hAnsiTheme="minorEastAsia" w:eastAsiaTheme="minorEastAsia"/>
          <w:b/>
          <w:color w:val="auto"/>
          <w:sz w:val="72"/>
          <w:highlight w:val="none"/>
        </w:rPr>
      </w:pPr>
    </w:p>
    <w:p w14:paraId="51D55F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7C1C641">
      <w:pPr>
        <w:spacing w:line="900" w:lineRule="exact"/>
        <w:jc w:val="center"/>
        <w:rPr>
          <w:rFonts w:asciiTheme="minorEastAsia" w:hAnsiTheme="minorEastAsia" w:eastAsiaTheme="minorEastAsia"/>
          <w:b/>
          <w:color w:val="auto"/>
          <w:sz w:val="72"/>
          <w:highlight w:val="none"/>
        </w:rPr>
      </w:pPr>
    </w:p>
    <w:p w14:paraId="7B74CA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8316008">
      <w:pPr>
        <w:spacing w:line="900" w:lineRule="exact"/>
        <w:jc w:val="center"/>
        <w:rPr>
          <w:rFonts w:asciiTheme="minorEastAsia" w:hAnsiTheme="minorEastAsia" w:eastAsiaTheme="minorEastAsia"/>
          <w:b/>
          <w:color w:val="auto"/>
          <w:sz w:val="72"/>
          <w:highlight w:val="none"/>
        </w:rPr>
      </w:pPr>
    </w:p>
    <w:p w14:paraId="2E25726D">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853E166">
      <w:pPr>
        <w:spacing w:after="156" w:afterLines="50"/>
        <w:jc w:val="center"/>
        <w:rPr>
          <w:rFonts w:asciiTheme="minorEastAsia" w:hAnsiTheme="minorEastAsia" w:eastAsiaTheme="minorEastAsia"/>
          <w:b/>
          <w:color w:val="auto"/>
          <w:sz w:val="72"/>
          <w:highlight w:val="none"/>
        </w:rPr>
      </w:pPr>
    </w:p>
    <w:p w14:paraId="2C7D9CBC">
      <w:pPr>
        <w:spacing w:after="156" w:afterLines="50" w:line="500" w:lineRule="exact"/>
        <w:jc w:val="center"/>
        <w:rPr>
          <w:rFonts w:asciiTheme="minorEastAsia" w:hAnsiTheme="minorEastAsia" w:eastAsiaTheme="minorEastAsia"/>
          <w:b/>
          <w:color w:val="auto"/>
          <w:sz w:val="28"/>
          <w:szCs w:val="28"/>
          <w:highlight w:val="none"/>
        </w:rPr>
      </w:pPr>
    </w:p>
    <w:p w14:paraId="01AC40A9">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41B225B6">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755CD7A">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3D23C65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71" w:name="_Toc215"/>
      <w:bookmarkStart w:id="72"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71"/>
      <w:bookmarkEnd w:id="72"/>
    </w:p>
    <w:p w14:paraId="5BD4370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6A09AA27">
      <w:pPr>
        <w:spacing w:line="360" w:lineRule="auto"/>
        <w:jc w:val="center"/>
        <w:outlineLvl w:val="1"/>
        <w:rPr>
          <w:rFonts w:asciiTheme="minorEastAsia" w:hAnsiTheme="minorEastAsia" w:eastAsiaTheme="minorEastAsia"/>
          <w:b/>
          <w:color w:val="auto"/>
          <w:sz w:val="24"/>
          <w:highlight w:val="none"/>
        </w:rPr>
      </w:pPr>
      <w:bookmarkStart w:id="73" w:name="_Toc11521"/>
      <w:bookmarkStart w:id="74" w:name="_Toc14197"/>
      <w:bookmarkStart w:id="75" w:name="_Hlk23205287"/>
      <w:r>
        <w:rPr>
          <w:rFonts w:hint="eastAsia" w:asciiTheme="minorEastAsia" w:hAnsiTheme="minorEastAsia" w:eastAsiaTheme="minorEastAsia"/>
          <w:b/>
          <w:color w:val="auto"/>
          <w:sz w:val="24"/>
          <w:highlight w:val="none"/>
        </w:rPr>
        <w:t>一、报价表</w:t>
      </w:r>
      <w:bookmarkEnd w:id="73"/>
      <w:bookmarkEnd w:id="74"/>
    </w:p>
    <w:tbl>
      <w:tblPr>
        <w:tblStyle w:val="26"/>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22"/>
        <w:gridCol w:w="1317"/>
        <w:gridCol w:w="1317"/>
        <w:gridCol w:w="672"/>
        <w:gridCol w:w="672"/>
        <w:gridCol w:w="938"/>
        <w:gridCol w:w="938"/>
        <w:gridCol w:w="670"/>
      </w:tblGrid>
      <w:tr w14:paraId="6712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671" w:type="dxa"/>
            <w:vAlign w:val="center"/>
          </w:tcPr>
          <w:p w14:paraId="0D1CDA5D">
            <w:pPr>
              <w:pStyle w:val="4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1322" w:type="dxa"/>
            <w:vAlign w:val="center"/>
          </w:tcPr>
          <w:p w14:paraId="6E19B2CE">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1317" w:type="dxa"/>
            <w:vAlign w:val="center"/>
          </w:tcPr>
          <w:p w14:paraId="5FA9B5E5">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1E925430">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1317" w:type="dxa"/>
            <w:vAlign w:val="center"/>
          </w:tcPr>
          <w:p w14:paraId="7115E1F2">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009171C4">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672" w:type="dxa"/>
            <w:vAlign w:val="center"/>
          </w:tcPr>
          <w:p w14:paraId="657A9C86">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672" w:type="dxa"/>
            <w:vAlign w:val="center"/>
          </w:tcPr>
          <w:p w14:paraId="1DD76E85">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938" w:type="dxa"/>
            <w:vAlign w:val="center"/>
          </w:tcPr>
          <w:p w14:paraId="0BAC3544">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6DD878FF">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938" w:type="dxa"/>
            <w:vAlign w:val="center"/>
          </w:tcPr>
          <w:p w14:paraId="449AC068">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256B8645">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670" w:type="dxa"/>
            <w:vAlign w:val="center"/>
          </w:tcPr>
          <w:p w14:paraId="2A8F68C9">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34F2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1" w:type="dxa"/>
            <w:tcBorders>
              <w:bottom w:val="single" w:color="auto" w:sz="4" w:space="0"/>
            </w:tcBorders>
            <w:vAlign w:val="top"/>
          </w:tcPr>
          <w:p w14:paraId="7B26145F">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322" w:type="dxa"/>
            <w:vAlign w:val="top"/>
          </w:tcPr>
          <w:p w14:paraId="164FD1BF">
            <w:pPr>
              <w:rPr>
                <w:rFonts w:ascii="宋体" w:hAnsi="宋体" w:eastAsia="宋体"/>
                <w:color w:val="auto"/>
                <w:sz w:val="24"/>
                <w:highlight w:val="none"/>
              </w:rPr>
            </w:pPr>
          </w:p>
        </w:tc>
        <w:tc>
          <w:tcPr>
            <w:tcW w:w="1317" w:type="dxa"/>
            <w:vAlign w:val="top"/>
          </w:tcPr>
          <w:p w14:paraId="4E0C0EA7">
            <w:pPr>
              <w:rPr>
                <w:rFonts w:ascii="宋体" w:hAnsi="宋体" w:eastAsia="宋体"/>
                <w:color w:val="auto"/>
                <w:sz w:val="24"/>
                <w:highlight w:val="none"/>
              </w:rPr>
            </w:pPr>
          </w:p>
        </w:tc>
        <w:tc>
          <w:tcPr>
            <w:tcW w:w="1317" w:type="dxa"/>
            <w:vAlign w:val="top"/>
          </w:tcPr>
          <w:p w14:paraId="4757DAC5">
            <w:pPr>
              <w:rPr>
                <w:rFonts w:ascii="宋体" w:hAnsi="宋体" w:eastAsia="宋体"/>
                <w:color w:val="auto"/>
                <w:sz w:val="24"/>
                <w:highlight w:val="none"/>
              </w:rPr>
            </w:pPr>
          </w:p>
        </w:tc>
        <w:tc>
          <w:tcPr>
            <w:tcW w:w="672" w:type="dxa"/>
            <w:vAlign w:val="top"/>
          </w:tcPr>
          <w:p w14:paraId="3C468026">
            <w:pPr>
              <w:rPr>
                <w:rFonts w:ascii="宋体" w:hAnsi="宋体" w:eastAsia="宋体"/>
                <w:color w:val="auto"/>
                <w:sz w:val="24"/>
                <w:highlight w:val="none"/>
              </w:rPr>
            </w:pPr>
          </w:p>
        </w:tc>
        <w:tc>
          <w:tcPr>
            <w:tcW w:w="672" w:type="dxa"/>
            <w:vAlign w:val="top"/>
          </w:tcPr>
          <w:p w14:paraId="33307DB9">
            <w:pPr>
              <w:rPr>
                <w:rFonts w:ascii="宋体" w:hAnsi="宋体" w:eastAsia="宋体"/>
                <w:color w:val="auto"/>
                <w:sz w:val="24"/>
                <w:highlight w:val="none"/>
              </w:rPr>
            </w:pPr>
          </w:p>
        </w:tc>
        <w:tc>
          <w:tcPr>
            <w:tcW w:w="938" w:type="dxa"/>
            <w:vAlign w:val="top"/>
          </w:tcPr>
          <w:p w14:paraId="7626B1DD">
            <w:pPr>
              <w:rPr>
                <w:rFonts w:ascii="宋体" w:hAnsi="宋体" w:eastAsia="宋体"/>
                <w:color w:val="auto"/>
                <w:sz w:val="24"/>
                <w:highlight w:val="none"/>
              </w:rPr>
            </w:pPr>
          </w:p>
        </w:tc>
        <w:tc>
          <w:tcPr>
            <w:tcW w:w="938" w:type="dxa"/>
            <w:vAlign w:val="top"/>
          </w:tcPr>
          <w:p w14:paraId="4513E878">
            <w:pPr>
              <w:rPr>
                <w:rFonts w:ascii="宋体" w:hAnsi="宋体" w:eastAsia="宋体"/>
                <w:color w:val="auto"/>
                <w:sz w:val="24"/>
                <w:highlight w:val="none"/>
              </w:rPr>
            </w:pPr>
          </w:p>
        </w:tc>
        <w:tc>
          <w:tcPr>
            <w:tcW w:w="670" w:type="dxa"/>
            <w:vAlign w:val="top"/>
          </w:tcPr>
          <w:p w14:paraId="0A8129CE">
            <w:pPr>
              <w:rPr>
                <w:rFonts w:ascii="宋体" w:hAnsi="宋体" w:eastAsia="宋体"/>
                <w:color w:val="auto"/>
                <w:sz w:val="24"/>
                <w:highlight w:val="none"/>
              </w:rPr>
            </w:pPr>
          </w:p>
        </w:tc>
      </w:tr>
      <w:tr w14:paraId="26DC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671" w:type="dxa"/>
            <w:vAlign w:val="top"/>
          </w:tcPr>
          <w:p w14:paraId="0D1FA28C">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322" w:type="dxa"/>
            <w:vAlign w:val="top"/>
          </w:tcPr>
          <w:p w14:paraId="782FA01E">
            <w:pPr>
              <w:rPr>
                <w:rFonts w:ascii="宋体" w:hAnsi="宋体" w:eastAsia="宋体"/>
                <w:color w:val="auto"/>
                <w:sz w:val="24"/>
                <w:highlight w:val="none"/>
              </w:rPr>
            </w:pPr>
          </w:p>
        </w:tc>
        <w:tc>
          <w:tcPr>
            <w:tcW w:w="1317" w:type="dxa"/>
            <w:vAlign w:val="top"/>
          </w:tcPr>
          <w:p w14:paraId="2A53A7CC">
            <w:pPr>
              <w:rPr>
                <w:rFonts w:ascii="宋体" w:hAnsi="宋体" w:eastAsia="宋体"/>
                <w:color w:val="auto"/>
                <w:sz w:val="24"/>
                <w:highlight w:val="none"/>
              </w:rPr>
            </w:pPr>
          </w:p>
        </w:tc>
        <w:tc>
          <w:tcPr>
            <w:tcW w:w="1317" w:type="dxa"/>
            <w:vAlign w:val="top"/>
          </w:tcPr>
          <w:p w14:paraId="69C30646">
            <w:pPr>
              <w:rPr>
                <w:rFonts w:ascii="宋体" w:hAnsi="宋体" w:eastAsia="宋体"/>
                <w:color w:val="auto"/>
                <w:sz w:val="24"/>
                <w:highlight w:val="none"/>
              </w:rPr>
            </w:pPr>
          </w:p>
        </w:tc>
        <w:tc>
          <w:tcPr>
            <w:tcW w:w="672" w:type="dxa"/>
            <w:vAlign w:val="top"/>
          </w:tcPr>
          <w:p w14:paraId="65B72810">
            <w:pPr>
              <w:rPr>
                <w:rFonts w:ascii="宋体" w:hAnsi="宋体" w:eastAsia="宋体"/>
                <w:color w:val="auto"/>
                <w:sz w:val="24"/>
                <w:highlight w:val="none"/>
              </w:rPr>
            </w:pPr>
          </w:p>
        </w:tc>
        <w:tc>
          <w:tcPr>
            <w:tcW w:w="672" w:type="dxa"/>
            <w:vAlign w:val="top"/>
          </w:tcPr>
          <w:p w14:paraId="1F2801A5">
            <w:pPr>
              <w:rPr>
                <w:rFonts w:ascii="宋体" w:hAnsi="宋体" w:eastAsia="宋体"/>
                <w:color w:val="auto"/>
                <w:sz w:val="24"/>
                <w:highlight w:val="none"/>
              </w:rPr>
            </w:pPr>
          </w:p>
        </w:tc>
        <w:tc>
          <w:tcPr>
            <w:tcW w:w="938" w:type="dxa"/>
            <w:vAlign w:val="top"/>
          </w:tcPr>
          <w:p w14:paraId="692EC6D5">
            <w:pPr>
              <w:rPr>
                <w:rFonts w:ascii="宋体" w:hAnsi="宋体" w:eastAsia="宋体"/>
                <w:color w:val="auto"/>
                <w:sz w:val="24"/>
                <w:highlight w:val="none"/>
              </w:rPr>
            </w:pPr>
          </w:p>
        </w:tc>
        <w:tc>
          <w:tcPr>
            <w:tcW w:w="938" w:type="dxa"/>
            <w:vAlign w:val="top"/>
          </w:tcPr>
          <w:p w14:paraId="0493ED1F">
            <w:pPr>
              <w:rPr>
                <w:rFonts w:ascii="宋体" w:hAnsi="宋体" w:eastAsia="宋体"/>
                <w:color w:val="auto"/>
                <w:sz w:val="24"/>
                <w:highlight w:val="none"/>
              </w:rPr>
            </w:pPr>
          </w:p>
        </w:tc>
        <w:tc>
          <w:tcPr>
            <w:tcW w:w="670" w:type="dxa"/>
            <w:vAlign w:val="top"/>
          </w:tcPr>
          <w:p w14:paraId="6321A199">
            <w:pPr>
              <w:rPr>
                <w:rFonts w:ascii="宋体" w:hAnsi="宋体" w:eastAsia="宋体"/>
                <w:color w:val="auto"/>
                <w:sz w:val="24"/>
                <w:highlight w:val="none"/>
              </w:rPr>
            </w:pPr>
          </w:p>
        </w:tc>
      </w:tr>
      <w:tr w14:paraId="79A0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1" w:type="dxa"/>
            <w:vAlign w:val="top"/>
          </w:tcPr>
          <w:p w14:paraId="41924C19">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322" w:type="dxa"/>
            <w:vAlign w:val="top"/>
          </w:tcPr>
          <w:p w14:paraId="4C48CCD7">
            <w:pPr>
              <w:rPr>
                <w:rFonts w:ascii="宋体" w:hAnsi="宋体" w:eastAsia="宋体"/>
                <w:color w:val="auto"/>
                <w:sz w:val="24"/>
                <w:highlight w:val="none"/>
              </w:rPr>
            </w:pPr>
          </w:p>
        </w:tc>
        <w:tc>
          <w:tcPr>
            <w:tcW w:w="1317" w:type="dxa"/>
            <w:vAlign w:val="top"/>
          </w:tcPr>
          <w:p w14:paraId="714DFB60">
            <w:pPr>
              <w:rPr>
                <w:rFonts w:ascii="宋体" w:hAnsi="宋体" w:eastAsia="宋体"/>
                <w:color w:val="auto"/>
                <w:sz w:val="24"/>
                <w:highlight w:val="none"/>
              </w:rPr>
            </w:pPr>
          </w:p>
        </w:tc>
        <w:tc>
          <w:tcPr>
            <w:tcW w:w="1317" w:type="dxa"/>
            <w:vAlign w:val="top"/>
          </w:tcPr>
          <w:p w14:paraId="62882A57">
            <w:pPr>
              <w:rPr>
                <w:rFonts w:ascii="宋体" w:hAnsi="宋体" w:eastAsia="宋体"/>
                <w:color w:val="auto"/>
                <w:sz w:val="24"/>
                <w:highlight w:val="none"/>
              </w:rPr>
            </w:pPr>
          </w:p>
        </w:tc>
        <w:tc>
          <w:tcPr>
            <w:tcW w:w="672" w:type="dxa"/>
            <w:vAlign w:val="top"/>
          </w:tcPr>
          <w:p w14:paraId="3D8E0E69">
            <w:pPr>
              <w:rPr>
                <w:rFonts w:ascii="宋体" w:hAnsi="宋体" w:eastAsia="宋体"/>
                <w:color w:val="auto"/>
                <w:sz w:val="24"/>
                <w:highlight w:val="none"/>
              </w:rPr>
            </w:pPr>
          </w:p>
        </w:tc>
        <w:tc>
          <w:tcPr>
            <w:tcW w:w="672" w:type="dxa"/>
            <w:vAlign w:val="top"/>
          </w:tcPr>
          <w:p w14:paraId="7F3E492E">
            <w:pPr>
              <w:rPr>
                <w:rFonts w:ascii="宋体" w:hAnsi="宋体" w:eastAsia="宋体"/>
                <w:color w:val="auto"/>
                <w:sz w:val="24"/>
                <w:highlight w:val="none"/>
              </w:rPr>
            </w:pPr>
          </w:p>
        </w:tc>
        <w:tc>
          <w:tcPr>
            <w:tcW w:w="938" w:type="dxa"/>
            <w:vAlign w:val="top"/>
          </w:tcPr>
          <w:p w14:paraId="75F307AE">
            <w:pPr>
              <w:rPr>
                <w:rFonts w:ascii="宋体" w:hAnsi="宋体" w:eastAsia="宋体"/>
                <w:color w:val="auto"/>
                <w:sz w:val="24"/>
                <w:highlight w:val="none"/>
              </w:rPr>
            </w:pPr>
          </w:p>
        </w:tc>
        <w:tc>
          <w:tcPr>
            <w:tcW w:w="938" w:type="dxa"/>
            <w:vAlign w:val="top"/>
          </w:tcPr>
          <w:p w14:paraId="7205C307">
            <w:pPr>
              <w:rPr>
                <w:rFonts w:ascii="宋体" w:hAnsi="宋体" w:eastAsia="宋体"/>
                <w:color w:val="auto"/>
                <w:sz w:val="24"/>
                <w:highlight w:val="none"/>
              </w:rPr>
            </w:pPr>
          </w:p>
        </w:tc>
        <w:tc>
          <w:tcPr>
            <w:tcW w:w="670" w:type="dxa"/>
            <w:vAlign w:val="top"/>
          </w:tcPr>
          <w:p w14:paraId="63653A0B">
            <w:pPr>
              <w:rPr>
                <w:rFonts w:ascii="宋体" w:hAnsi="宋体" w:eastAsia="宋体"/>
                <w:color w:val="auto"/>
                <w:sz w:val="24"/>
                <w:highlight w:val="none"/>
              </w:rPr>
            </w:pPr>
          </w:p>
        </w:tc>
      </w:tr>
      <w:tr w14:paraId="19B9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71" w:type="dxa"/>
            <w:vAlign w:val="top"/>
          </w:tcPr>
          <w:p w14:paraId="7E5F65BE">
            <w:pPr>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1322" w:type="dxa"/>
            <w:vAlign w:val="top"/>
          </w:tcPr>
          <w:p w14:paraId="27FB55A8">
            <w:pPr>
              <w:rPr>
                <w:rFonts w:ascii="宋体" w:hAnsi="宋体" w:eastAsia="宋体"/>
                <w:color w:val="auto"/>
                <w:sz w:val="24"/>
                <w:highlight w:val="none"/>
              </w:rPr>
            </w:pPr>
          </w:p>
        </w:tc>
        <w:tc>
          <w:tcPr>
            <w:tcW w:w="1317" w:type="dxa"/>
            <w:vAlign w:val="top"/>
          </w:tcPr>
          <w:p w14:paraId="52670761">
            <w:pPr>
              <w:rPr>
                <w:rFonts w:ascii="宋体" w:hAnsi="宋体" w:eastAsia="宋体"/>
                <w:color w:val="auto"/>
                <w:sz w:val="24"/>
                <w:highlight w:val="none"/>
              </w:rPr>
            </w:pPr>
          </w:p>
        </w:tc>
        <w:tc>
          <w:tcPr>
            <w:tcW w:w="1317" w:type="dxa"/>
            <w:vAlign w:val="top"/>
          </w:tcPr>
          <w:p w14:paraId="756E97CC">
            <w:pPr>
              <w:rPr>
                <w:rFonts w:ascii="宋体" w:hAnsi="宋体" w:eastAsia="宋体"/>
                <w:color w:val="auto"/>
                <w:sz w:val="24"/>
                <w:highlight w:val="none"/>
              </w:rPr>
            </w:pPr>
          </w:p>
        </w:tc>
        <w:tc>
          <w:tcPr>
            <w:tcW w:w="672" w:type="dxa"/>
            <w:vAlign w:val="top"/>
          </w:tcPr>
          <w:p w14:paraId="640B55FB">
            <w:pPr>
              <w:rPr>
                <w:rFonts w:ascii="宋体" w:hAnsi="宋体" w:eastAsia="宋体"/>
                <w:color w:val="auto"/>
                <w:sz w:val="24"/>
                <w:highlight w:val="none"/>
              </w:rPr>
            </w:pPr>
          </w:p>
        </w:tc>
        <w:tc>
          <w:tcPr>
            <w:tcW w:w="672" w:type="dxa"/>
            <w:vAlign w:val="top"/>
          </w:tcPr>
          <w:p w14:paraId="38DF3CBE">
            <w:pPr>
              <w:rPr>
                <w:rFonts w:ascii="宋体" w:hAnsi="宋体" w:eastAsia="宋体"/>
                <w:color w:val="auto"/>
                <w:sz w:val="24"/>
                <w:highlight w:val="none"/>
              </w:rPr>
            </w:pPr>
          </w:p>
        </w:tc>
        <w:tc>
          <w:tcPr>
            <w:tcW w:w="938" w:type="dxa"/>
            <w:vAlign w:val="top"/>
          </w:tcPr>
          <w:p w14:paraId="2E8487DE">
            <w:pPr>
              <w:rPr>
                <w:rFonts w:ascii="宋体" w:hAnsi="宋体" w:eastAsia="宋体"/>
                <w:color w:val="auto"/>
                <w:sz w:val="24"/>
                <w:highlight w:val="none"/>
              </w:rPr>
            </w:pPr>
          </w:p>
        </w:tc>
        <w:tc>
          <w:tcPr>
            <w:tcW w:w="938" w:type="dxa"/>
            <w:vAlign w:val="top"/>
          </w:tcPr>
          <w:p w14:paraId="2986E43B">
            <w:pPr>
              <w:rPr>
                <w:rFonts w:ascii="宋体" w:hAnsi="宋体" w:eastAsia="宋体"/>
                <w:color w:val="auto"/>
                <w:sz w:val="24"/>
                <w:highlight w:val="none"/>
              </w:rPr>
            </w:pPr>
          </w:p>
        </w:tc>
        <w:tc>
          <w:tcPr>
            <w:tcW w:w="670" w:type="dxa"/>
            <w:vAlign w:val="top"/>
          </w:tcPr>
          <w:p w14:paraId="2DDEE063">
            <w:pPr>
              <w:rPr>
                <w:rFonts w:ascii="宋体" w:hAnsi="宋体" w:eastAsia="宋体"/>
                <w:color w:val="auto"/>
                <w:sz w:val="24"/>
                <w:highlight w:val="none"/>
              </w:rPr>
            </w:pPr>
          </w:p>
        </w:tc>
      </w:tr>
      <w:tr w14:paraId="2CA3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909" w:type="dxa"/>
            <w:gridSpan w:val="7"/>
            <w:vAlign w:val="center"/>
          </w:tcPr>
          <w:p w14:paraId="6548894F">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1608" w:type="dxa"/>
            <w:gridSpan w:val="2"/>
            <w:vAlign w:val="top"/>
          </w:tcPr>
          <w:p w14:paraId="4435AA55">
            <w:pPr>
              <w:rPr>
                <w:rFonts w:ascii="宋体" w:hAnsi="宋体" w:eastAsia="宋体"/>
                <w:color w:val="auto"/>
                <w:sz w:val="24"/>
                <w:highlight w:val="none"/>
              </w:rPr>
            </w:pPr>
          </w:p>
        </w:tc>
      </w:tr>
    </w:tbl>
    <w:p w14:paraId="65C3880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BF46330">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5659998">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注：</w:t>
      </w:r>
    </w:p>
    <w:p w14:paraId="2D612545">
      <w:pPr>
        <w:numPr>
          <w:ilvl w:val="0"/>
          <w:numId w:val="0"/>
        </w:numPr>
        <w:spacing w:line="360" w:lineRule="auto"/>
        <w:rPr>
          <w:rFonts w:hint="eastAsia" w:asciiTheme="minorEastAsia" w:hAnsiTheme="minorEastAsia" w:eastAsiaTheme="minorEastAsia"/>
          <w:color w:val="auto"/>
          <w:sz w:val="24"/>
          <w:highlight w:val="none"/>
          <w:lang w:eastAsia="zh-CN"/>
        </w:rPr>
      </w:pPr>
      <w:r>
        <w:rPr>
          <w:rFonts w:hint="eastAsia" w:cs="@仿宋_GB2312" w:asciiTheme="minorEastAsia" w:hAnsiTheme="minorEastAsia" w:eastAsiaTheme="minorEastAsia"/>
          <w:color w:val="auto"/>
          <w:kern w:val="2"/>
          <w:sz w:val="24"/>
          <w:highlight w:val="none"/>
          <w:lang w:val="en-US" w:eastAsia="zh-CN" w:bidi="ar-SA"/>
        </w:rPr>
        <w:t>1、综合单价包括：货物出厂价、货物运输费用、货物设备费、人工费、材料费(含主材及辅材) 、运输费、装卸费、安装费、检验检测费、调试费、管理费、利润、风险费用、后期服务及国家对成交人征收的各种税费等所有一切费用</w:t>
      </w:r>
      <w:r>
        <w:rPr>
          <w:rFonts w:hint="eastAsia" w:asciiTheme="minorEastAsia" w:hAnsiTheme="minorEastAsia" w:eastAsiaTheme="minorEastAsia"/>
          <w:color w:val="auto"/>
          <w:sz w:val="24"/>
          <w:highlight w:val="none"/>
          <w:lang w:eastAsia="zh-CN"/>
        </w:rPr>
        <w:t>。</w:t>
      </w:r>
    </w:p>
    <w:p w14:paraId="68A76293">
      <w:pPr>
        <w:numPr>
          <w:ilvl w:val="0"/>
          <w:numId w:val="0"/>
        </w:numPr>
        <w:spacing w:line="360" w:lineRule="auto"/>
        <w:rPr>
          <w:rFonts w:hint="eastAsia" w:asciiTheme="minorEastAsia" w:hAnsiTheme="minorEastAsia" w:eastAsiaTheme="minorEastAsia"/>
          <w:color w:val="auto"/>
          <w:sz w:val="24"/>
          <w:highlight w:val="none"/>
          <w:lang w:eastAsia="zh-CN"/>
        </w:rPr>
      </w:pPr>
      <w:r>
        <w:rPr>
          <w:rFonts w:hint="eastAsia" w:cs="@仿宋_GB2312" w:asciiTheme="minorEastAsia" w:hAnsiTheme="minorEastAsia" w:eastAsiaTheme="minorEastAsia"/>
          <w:color w:val="auto"/>
          <w:kern w:val="2"/>
          <w:sz w:val="24"/>
          <w:highlight w:val="none"/>
          <w:lang w:val="en-US" w:eastAsia="zh-CN" w:bidi="ar-SA"/>
        </w:rPr>
        <w:t>2、</w:t>
      </w:r>
      <w:r>
        <w:rPr>
          <w:rFonts w:hint="eastAsia" w:asciiTheme="minorEastAsia" w:hAnsiTheme="minorEastAsia" w:eastAsiaTheme="minorEastAsia"/>
          <w:color w:val="auto"/>
          <w:sz w:val="24"/>
          <w:highlight w:val="none"/>
          <w:lang w:val="en-US" w:eastAsia="zh-CN"/>
        </w:rPr>
        <w:t>分项报价清单中数量为暂定量，具体以实际发生为准，履约期间综合单价不作调整。</w:t>
      </w:r>
    </w:p>
    <w:p w14:paraId="6B9AEAB7">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rPr>
        <w:t>表中须明确列出所投产品的货物名称、品牌、型号、原产地及生产厂商，否则可能导致响应无效</w:t>
      </w:r>
      <w:r>
        <w:rPr>
          <w:rFonts w:hint="eastAsia" w:asciiTheme="minorEastAsia" w:hAnsiTheme="minorEastAsia" w:eastAsiaTheme="minorEastAsia"/>
          <w:color w:val="auto"/>
          <w:sz w:val="24"/>
          <w:highlight w:val="none"/>
        </w:rPr>
        <w:t>。</w:t>
      </w:r>
    </w:p>
    <w:p w14:paraId="0A288BC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任何有选择或有条件的报价，或者表中某一包别填写多个报价，均为无效报价。</w:t>
      </w:r>
    </w:p>
    <w:p w14:paraId="029D9A0B">
      <w:pPr>
        <w:spacing w:line="360" w:lineRule="auto"/>
        <w:jc w:val="center"/>
        <w:outlineLvl w:val="1"/>
        <w:rPr>
          <w:rFonts w:hint="eastAsia" w:asciiTheme="minorEastAsia" w:hAnsiTheme="minorEastAsia" w:eastAsiaTheme="minorEastAsia"/>
          <w:b/>
          <w:color w:val="auto"/>
          <w:sz w:val="24"/>
          <w:highlight w:val="none"/>
        </w:rPr>
      </w:pPr>
      <w:bookmarkStart w:id="76" w:name="_Toc26924"/>
      <w:bookmarkStart w:id="77" w:name="_Toc17882"/>
    </w:p>
    <w:p w14:paraId="3AF7D16E">
      <w:pPr>
        <w:spacing w:line="360" w:lineRule="auto"/>
        <w:jc w:val="center"/>
        <w:outlineLvl w:val="1"/>
        <w:rPr>
          <w:rFonts w:hint="eastAsia" w:asciiTheme="minorEastAsia" w:hAnsiTheme="minorEastAsia" w:eastAsiaTheme="minorEastAsia"/>
          <w:b/>
          <w:color w:val="auto"/>
          <w:sz w:val="24"/>
          <w:highlight w:val="none"/>
        </w:rPr>
      </w:pPr>
    </w:p>
    <w:p w14:paraId="04C2D4E8">
      <w:pPr>
        <w:spacing w:line="360" w:lineRule="auto"/>
        <w:jc w:val="center"/>
        <w:outlineLvl w:val="1"/>
        <w:rPr>
          <w:rFonts w:hint="eastAsia" w:asciiTheme="minorEastAsia" w:hAnsiTheme="minorEastAsia" w:eastAsiaTheme="minorEastAsia"/>
          <w:b/>
          <w:color w:val="auto"/>
          <w:sz w:val="24"/>
          <w:highlight w:val="none"/>
        </w:rPr>
      </w:pPr>
    </w:p>
    <w:p w14:paraId="29CEF4D3">
      <w:pPr>
        <w:spacing w:line="360" w:lineRule="auto"/>
        <w:jc w:val="center"/>
        <w:outlineLvl w:val="1"/>
        <w:rPr>
          <w:rFonts w:hint="eastAsia" w:asciiTheme="minorEastAsia" w:hAnsiTheme="minorEastAsia" w:eastAsiaTheme="minorEastAsia"/>
          <w:b/>
          <w:color w:val="auto"/>
          <w:sz w:val="24"/>
          <w:highlight w:val="none"/>
        </w:rPr>
      </w:pPr>
    </w:p>
    <w:p w14:paraId="0FA29F98">
      <w:pPr>
        <w:spacing w:line="360" w:lineRule="auto"/>
        <w:jc w:val="center"/>
        <w:outlineLvl w:val="1"/>
        <w:rPr>
          <w:rFonts w:hint="eastAsia" w:asciiTheme="minorEastAsia" w:hAnsiTheme="minorEastAsia" w:eastAsiaTheme="minorEastAsia"/>
          <w:b/>
          <w:color w:val="auto"/>
          <w:sz w:val="24"/>
          <w:highlight w:val="none"/>
        </w:rPr>
      </w:pPr>
    </w:p>
    <w:p w14:paraId="5CCDDACF">
      <w:pPr>
        <w:spacing w:line="360" w:lineRule="auto"/>
        <w:jc w:val="center"/>
        <w:outlineLvl w:val="1"/>
        <w:rPr>
          <w:rFonts w:hint="eastAsia" w:asciiTheme="minorEastAsia" w:hAnsiTheme="minorEastAsia" w:eastAsiaTheme="minorEastAsia"/>
          <w:b/>
          <w:color w:val="auto"/>
          <w:sz w:val="24"/>
          <w:highlight w:val="none"/>
        </w:rPr>
      </w:pPr>
    </w:p>
    <w:p w14:paraId="26B2F6D6">
      <w:pPr>
        <w:spacing w:line="360" w:lineRule="auto"/>
        <w:jc w:val="center"/>
        <w:outlineLvl w:val="1"/>
        <w:rPr>
          <w:rFonts w:hint="eastAsia" w:asciiTheme="minorEastAsia" w:hAnsiTheme="minorEastAsia" w:eastAsiaTheme="minorEastAsia"/>
          <w:b/>
          <w:color w:val="auto"/>
          <w:sz w:val="24"/>
          <w:highlight w:val="none"/>
        </w:rPr>
      </w:pPr>
    </w:p>
    <w:p w14:paraId="70954E12">
      <w:pPr>
        <w:pStyle w:val="25"/>
        <w:rPr>
          <w:rFonts w:hint="eastAsia" w:asciiTheme="minorEastAsia" w:hAnsiTheme="minorEastAsia" w:eastAsiaTheme="minorEastAsia"/>
          <w:b/>
          <w:color w:val="auto"/>
          <w:sz w:val="24"/>
          <w:highlight w:val="none"/>
        </w:rPr>
      </w:pPr>
    </w:p>
    <w:p w14:paraId="4F6AB8A1">
      <w:pPr>
        <w:rPr>
          <w:rFonts w:hint="eastAsia" w:asciiTheme="minorEastAsia" w:hAnsiTheme="minorEastAsia" w:eastAsiaTheme="minorEastAsia"/>
          <w:b/>
          <w:color w:val="auto"/>
          <w:sz w:val="24"/>
          <w:highlight w:val="none"/>
        </w:rPr>
      </w:pPr>
    </w:p>
    <w:p w14:paraId="6D45B70E">
      <w:pPr>
        <w:pStyle w:val="25"/>
        <w:rPr>
          <w:rFonts w:hint="eastAsia" w:asciiTheme="minorEastAsia" w:hAnsiTheme="minorEastAsia" w:eastAsiaTheme="minorEastAsia"/>
          <w:b/>
          <w:color w:val="auto"/>
          <w:sz w:val="24"/>
          <w:highlight w:val="none"/>
        </w:rPr>
      </w:pPr>
    </w:p>
    <w:p w14:paraId="481AA14B">
      <w:pPr>
        <w:rPr>
          <w:rFonts w:hint="eastAsia"/>
          <w:color w:val="auto"/>
          <w:highlight w:val="none"/>
        </w:rPr>
      </w:pPr>
    </w:p>
    <w:p w14:paraId="527D301A">
      <w:pPr>
        <w:spacing w:line="360" w:lineRule="auto"/>
        <w:jc w:val="center"/>
        <w:outlineLvl w:val="1"/>
        <w:rPr>
          <w:rFonts w:hint="eastAsia" w:asciiTheme="minorEastAsia" w:hAnsiTheme="minorEastAsia" w:eastAsiaTheme="minorEastAsia"/>
          <w:b/>
          <w:color w:val="auto"/>
          <w:sz w:val="24"/>
          <w:highlight w:val="none"/>
        </w:rPr>
      </w:pPr>
    </w:p>
    <w:p w14:paraId="67EDDC1B">
      <w:pPr>
        <w:spacing w:line="360" w:lineRule="auto"/>
        <w:jc w:val="center"/>
        <w:outlineLvl w:val="1"/>
        <w:rPr>
          <w:rFonts w:hint="eastAsia" w:asciiTheme="minorEastAsia" w:hAnsiTheme="minorEastAsia" w:eastAsiaTheme="minorEastAsia"/>
          <w:b/>
          <w:color w:val="auto"/>
          <w:sz w:val="24"/>
          <w:highlight w:val="none"/>
        </w:rPr>
      </w:pPr>
    </w:p>
    <w:p w14:paraId="146C4546">
      <w:pPr>
        <w:spacing w:line="360" w:lineRule="auto"/>
        <w:jc w:val="center"/>
        <w:outlineLvl w:val="1"/>
        <w:rPr>
          <w:rFonts w:hint="eastAsia" w:asciiTheme="minorEastAsia" w:hAnsiTheme="minorEastAsia" w:eastAsiaTheme="minorEastAsia"/>
          <w:b/>
          <w:color w:val="auto"/>
          <w:sz w:val="24"/>
          <w:highlight w:val="none"/>
        </w:rPr>
      </w:pPr>
    </w:p>
    <w:p w14:paraId="270F60AA">
      <w:pPr>
        <w:spacing w:line="360" w:lineRule="auto"/>
        <w:jc w:val="center"/>
        <w:outlineLvl w:val="1"/>
        <w:rPr>
          <w:rFonts w:hint="eastAsia" w:asciiTheme="minorEastAsia" w:hAnsiTheme="minorEastAsia" w:eastAsiaTheme="minorEastAsia"/>
          <w:b/>
          <w:color w:val="auto"/>
          <w:sz w:val="24"/>
          <w:highlight w:val="none"/>
        </w:rPr>
      </w:pPr>
    </w:p>
    <w:p w14:paraId="725DE3AC">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二、响应函</w:t>
      </w:r>
      <w:bookmarkEnd w:id="76"/>
      <w:bookmarkEnd w:id="77"/>
    </w:p>
    <w:p w14:paraId="2CF7454D">
      <w:pPr>
        <w:pStyle w:val="15"/>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采购人</w:t>
      </w:r>
    </w:p>
    <w:p w14:paraId="09F018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1754A2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1.我方根据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的规定，严格履行合同的责任和义务,并保证于</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要求的日期内完成，并通过</w:t>
      </w:r>
      <w:r>
        <w:rPr>
          <w:rFonts w:hint="eastAsia" w:asciiTheme="minorEastAsia" w:hAnsiTheme="minorEastAsia" w:eastAsiaTheme="minorEastAsia"/>
          <w:color w:val="auto"/>
          <w:sz w:val="24"/>
          <w:highlight w:val="none"/>
          <w:lang w:val="en-US" w:eastAsia="zh-CN"/>
        </w:rPr>
        <w:t>采购人组织的</w:t>
      </w:r>
      <w:r>
        <w:rPr>
          <w:rFonts w:hint="eastAsia" w:asciiTheme="minorEastAsia" w:hAnsiTheme="minorEastAsia" w:eastAsiaTheme="minorEastAsia"/>
          <w:color w:val="auto"/>
          <w:sz w:val="24"/>
          <w:highlight w:val="none"/>
        </w:rPr>
        <w:t>验收。</w:t>
      </w:r>
    </w:p>
    <w:p w14:paraId="498D09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的澄清或修改（如有），参考资料及有关附件，我方正式认可并遵守本次</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各项条款、规定及要求均无异议。</w:t>
      </w:r>
    </w:p>
    <w:p w14:paraId="0E55882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规定的响应文件提交截止日期起遵循本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规定的询价有效期之前均具有约束力。</w:t>
      </w:r>
    </w:p>
    <w:p w14:paraId="17AF0B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391696A5">
      <w:pPr>
        <w:spacing w:line="360" w:lineRule="auto"/>
        <w:ind w:firstLine="435"/>
        <w:rPr>
          <w:rFonts w:asciiTheme="minorEastAsia" w:hAnsiTheme="minorEastAsia" w:eastAsiaTheme="minorEastAsia"/>
          <w:color w:val="auto"/>
          <w:sz w:val="24"/>
          <w:highlight w:val="none"/>
        </w:rPr>
      </w:pPr>
    </w:p>
    <w:p w14:paraId="0D8778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31B725D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301767B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3DE0B20">
      <w:pPr>
        <w:spacing w:line="360" w:lineRule="auto"/>
        <w:jc w:val="center"/>
        <w:outlineLvl w:val="1"/>
        <w:rPr>
          <w:rFonts w:asciiTheme="minorEastAsia" w:hAnsiTheme="minorEastAsia" w:eastAsiaTheme="minorEastAsia"/>
          <w:b/>
          <w:color w:val="auto"/>
          <w:sz w:val="24"/>
          <w:highlight w:val="none"/>
        </w:rPr>
      </w:pPr>
      <w:bookmarkStart w:id="78" w:name="_Toc963"/>
      <w:bookmarkStart w:id="79" w:name="_Toc27880"/>
      <w:r>
        <w:rPr>
          <w:rFonts w:hint="eastAsia" w:asciiTheme="minorEastAsia" w:hAnsiTheme="minorEastAsia" w:eastAsiaTheme="minorEastAsia"/>
          <w:b/>
          <w:color w:val="auto"/>
          <w:sz w:val="24"/>
          <w:highlight w:val="none"/>
        </w:rPr>
        <w:t>三．供应商资格声明书</w:t>
      </w:r>
      <w:bookmarkEnd w:id="78"/>
      <w:r>
        <w:rPr>
          <w:rFonts w:hint="eastAsia" w:asciiTheme="minorEastAsia" w:hAnsiTheme="minorEastAsia" w:eastAsiaTheme="minorEastAsia"/>
          <w:b/>
          <w:color w:val="auto"/>
          <w:sz w:val="24"/>
          <w:highlight w:val="none"/>
        </w:rPr>
        <w:t xml:space="preserve"> </w:t>
      </w:r>
    </w:p>
    <w:p w14:paraId="2AA754B2">
      <w:pPr>
        <w:pStyle w:val="15"/>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采购人</w:t>
      </w:r>
    </w:p>
    <w:p w14:paraId="18E84E4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在参与本次项目询价中，我单位承诺：</w:t>
      </w:r>
    </w:p>
    <w:p w14:paraId="6590E24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64416838">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165938C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0A264244">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BB7AF9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5FDA94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42D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718AEAB1">
            <w:pPr>
              <w:widowControl/>
              <w:spacing w:before="156" w:beforeLines="50" w:after="156" w:afterLines="5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3095" w:type="dxa"/>
            <w:vAlign w:val="center"/>
          </w:tcPr>
          <w:p w14:paraId="4742833B">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3500" w:type="dxa"/>
            <w:vAlign w:val="center"/>
          </w:tcPr>
          <w:p w14:paraId="13A0BC89">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0487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3B25A0D6">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3095" w:type="dxa"/>
            <w:vAlign w:val="center"/>
          </w:tcPr>
          <w:p w14:paraId="52B0C866">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23D9BD57">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r w14:paraId="19D7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502B334D">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3095" w:type="dxa"/>
            <w:vAlign w:val="center"/>
          </w:tcPr>
          <w:p w14:paraId="24B9795F">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4D28E30A">
            <w:pPr>
              <w:pStyle w:val="3"/>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bl>
    <w:p w14:paraId="196C2A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1F3CD2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3159F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901B3AB">
      <w:pPr>
        <w:tabs>
          <w:tab w:val="left" w:pos="630"/>
        </w:tabs>
        <w:spacing w:line="360" w:lineRule="auto"/>
        <w:ind w:firstLine="4800" w:firstLineChars="2000"/>
        <w:rPr>
          <w:rFonts w:ascii="宋体" w:hAnsi="宋体" w:eastAsia="宋体"/>
          <w:color w:val="auto"/>
          <w:sz w:val="24"/>
          <w:highlight w:val="none"/>
          <w:u w:val="single"/>
        </w:rPr>
      </w:pPr>
    </w:p>
    <w:p w14:paraId="6BD5CEB1">
      <w:pPr>
        <w:pStyle w:val="3"/>
        <w:rPr>
          <w:rFonts w:asciiTheme="minorEastAsia" w:hAnsiTheme="minorEastAsia" w:eastAsiaTheme="minorEastAsia" w:cstheme="minorEastAsia"/>
          <w:color w:val="auto"/>
          <w:kern w:val="0"/>
          <w:sz w:val="24"/>
          <w:highlight w:val="none"/>
          <w:lang w:val="en-US" w:bidi="ar"/>
        </w:rPr>
      </w:pPr>
    </w:p>
    <w:p w14:paraId="2C2FF5A3">
      <w:pPr>
        <w:pStyle w:val="3"/>
        <w:rPr>
          <w:rFonts w:asciiTheme="minorEastAsia" w:hAnsiTheme="minorEastAsia" w:eastAsiaTheme="minorEastAsia" w:cstheme="minorEastAsia"/>
          <w:color w:val="auto"/>
          <w:kern w:val="0"/>
          <w:sz w:val="24"/>
          <w:highlight w:val="none"/>
          <w:lang w:val="en-US" w:bidi="ar"/>
        </w:rPr>
      </w:pPr>
    </w:p>
    <w:p w14:paraId="67BBEF0C">
      <w:pPr>
        <w:pStyle w:val="3"/>
        <w:rPr>
          <w:rFonts w:asciiTheme="minorEastAsia" w:hAnsiTheme="minorEastAsia" w:eastAsiaTheme="minorEastAsia" w:cstheme="minorEastAsia"/>
          <w:color w:val="auto"/>
          <w:kern w:val="0"/>
          <w:sz w:val="24"/>
          <w:highlight w:val="none"/>
          <w:lang w:val="en-US" w:bidi="ar"/>
        </w:rPr>
      </w:pPr>
    </w:p>
    <w:p w14:paraId="51C73DA9">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6CAF2A62">
      <w:pPr>
        <w:spacing w:line="360" w:lineRule="auto"/>
        <w:jc w:val="center"/>
        <w:outlineLvl w:val="1"/>
        <w:rPr>
          <w:rFonts w:asciiTheme="minorEastAsia" w:hAnsiTheme="minorEastAsia" w:eastAsiaTheme="minorEastAsia"/>
          <w:b/>
          <w:color w:val="auto"/>
          <w:sz w:val="24"/>
          <w:highlight w:val="none"/>
        </w:rPr>
      </w:pPr>
      <w:bookmarkStart w:id="80" w:name="_Toc21371"/>
      <w:r>
        <w:rPr>
          <w:rFonts w:hint="eastAsia" w:asciiTheme="minorEastAsia" w:hAnsiTheme="minorEastAsia" w:eastAsiaTheme="minorEastAsia"/>
          <w:b/>
          <w:color w:val="auto"/>
          <w:sz w:val="24"/>
          <w:highlight w:val="none"/>
        </w:rPr>
        <w:t>四、授权书</w:t>
      </w:r>
      <w:bookmarkEnd w:id="79"/>
      <w:bookmarkEnd w:id="80"/>
    </w:p>
    <w:p w14:paraId="0C46D0CC">
      <w:pPr>
        <w:pStyle w:val="14"/>
        <w:snapToGrid w:val="0"/>
        <w:spacing w:line="360" w:lineRule="auto"/>
        <w:ind w:firstLine="480" w:firstLineChars="200"/>
        <w:jc w:val="left"/>
        <w:rPr>
          <w:rFonts w:asciiTheme="minorEastAsia" w:hAnsiTheme="minorEastAsia"/>
          <w:color w:val="auto"/>
          <w:sz w:val="24"/>
          <w:szCs w:val="28"/>
          <w:highlight w:val="none"/>
        </w:rPr>
      </w:pPr>
    </w:p>
    <w:p w14:paraId="1905469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27B2DFA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1EC41A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71EDB952">
      <w:pPr>
        <w:spacing w:line="360" w:lineRule="auto"/>
        <w:ind w:firstLine="435"/>
        <w:rPr>
          <w:rFonts w:asciiTheme="minorEastAsia" w:hAnsiTheme="minorEastAsia" w:eastAsiaTheme="minorEastAsia"/>
          <w:color w:val="auto"/>
          <w:sz w:val="24"/>
          <w:highlight w:val="none"/>
        </w:rPr>
      </w:pPr>
    </w:p>
    <w:p w14:paraId="2B6DB829">
      <w:pPr>
        <w:spacing w:line="360" w:lineRule="auto"/>
        <w:ind w:firstLine="435"/>
        <w:rPr>
          <w:rFonts w:asciiTheme="minorEastAsia" w:hAnsiTheme="minorEastAsia" w:eastAsiaTheme="minorEastAsia"/>
          <w:color w:val="auto"/>
          <w:sz w:val="24"/>
          <w:highlight w:val="none"/>
        </w:rPr>
      </w:pPr>
    </w:p>
    <w:p w14:paraId="60D27137">
      <w:pPr>
        <w:spacing w:line="360" w:lineRule="auto"/>
        <w:ind w:firstLine="435"/>
        <w:rPr>
          <w:rFonts w:asciiTheme="minorEastAsia" w:hAnsiTheme="minorEastAsia" w:eastAsiaTheme="minorEastAsia"/>
          <w:color w:val="auto"/>
          <w:sz w:val="24"/>
          <w:highlight w:val="none"/>
        </w:rPr>
      </w:pPr>
    </w:p>
    <w:p w14:paraId="60530BDE">
      <w:pPr>
        <w:spacing w:line="360" w:lineRule="auto"/>
        <w:ind w:firstLine="435"/>
        <w:rPr>
          <w:rFonts w:asciiTheme="minorEastAsia" w:hAnsiTheme="minorEastAsia" w:eastAsiaTheme="minorEastAsia"/>
          <w:color w:val="auto"/>
          <w:sz w:val="24"/>
          <w:highlight w:val="none"/>
        </w:rPr>
      </w:pPr>
    </w:p>
    <w:p w14:paraId="0FB8ED47">
      <w:pPr>
        <w:spacing w:line="360" w:lineRule="auto"/>
        <w:ind w:firstLine="435"/>
        <w:rPr>
          <w:rFonts w:asciiTheme="minorEastAsia" w:hAnsiTheme="minorEastAsia" w:eastAsiaTheme="minorEastAsia"/>
          <w:color w:val="auto"/>
          <w:sz w:val="24"/>
          <w:highlight w:val="none"/>
        </w:rPr>
      </w:pPr>
    </w:p>
    <w:p w14:paraId="4AD77480">
      <w:pPr>
        <w:spacing w:line="360" w:lineRule="auto"/>
        <w:ind w:firstLine="435"/>
        <w:rPr>
          <w:rFonts w:asciiTheme="minorEastAsia" w:hAnsiTheme="minorEastAsia" w:eastAsiaTheme="minorEastAsia"/>
          <w:color w:val="auto"/>
          <w:sz w:val="24"/>
          <w:highlight w:val="none"/>
        </w:rPr>
      </w:pPr>
    </w:p>
    <w:p w14:paraId="72C9380E">
      <w:pPr>
        <w:spacing w:line="360" w:lineRule="auto"/>
        <w:ind w:firstLine="435"/>
        <w:rPr>
          <w:rFonts w:asciiTheme="minorEastAsia" w:hAnsiTheme="minorEastAsia" w:eastAsiaTheme="minorEastAsia"/>
          <w:color w:val="auto"/>
          <w:sz w:val="24"/>
          <w:highlight w:val="none"/>
        </w:rPr>
      </w:pPr>
    </w:p>
    <w:p w14:paraId="2EF444A2">
      <w:pPr>
        <w:spacing w:line="360" w:lineRule="auto"/>
        <w:ind w:firstLine="435"/>
        <w:rPr>
          <w:rFonts w:asciiTheme="minorEastAsia" w:hAnsiTheme="minorEastAsia" w:eastAsiaTheme="minorEastAsia"/>
          <w:color w:val="auto"/>
          <w:sz w:val="24"/>
          <w:highlight w:val="none"/>
        </w:rPr>
      </w:pPr>
    </w:p>
    <w:p w14:paraId="6675E735">
      <w:pPr>
        <w:spacing w:line="360" w:lineRule="auto"/>
        <w:rPr>
          <w:rFonts w:asciiTheme="minorEastAsia" w:hAnsiTheme="minorEastAsia" w:eastAsiaTheme="minorEastAsia"/>
          <w:color w:val="auto"/>
          <w:sz w:val="24"/>
          <w:highlight w:val="none"/>
        </w:rPr>
      </w:pPr>
    </w:p>
    <w:p w14:paraId="38A461C3">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27E842A">
      <w:pPr>
        <w:spacing w:line="360" w:lineRule="auto"/>
        <w:ind w:firstLine="435"/>
        <w:rPr>
          <w:rFonts w:asciiTheme="minorEastAsia" w:hAnsiTheme="minorEastAsia" w:eastAsiaTheme="minorEastAsia"/>
          <w:color w:val="auto"/>
          <w:sz w:val="24"/>
          <w:szCs w:val="28"/>
          <w:highlight w:val="none"/>
          <w:lang w:val="zh-CN"/>
        </w:rPr>
      </w:pPr>
    </w:p>
    <w:p w14:paraId="460DC44C">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6ED15AD4">
      <w:pPr>
        <w:spacing w:line="360" w:lineRule="auto"/>
        <w:rPr>
          <w:rFonts w:asciiTheme="minorEastAsia" w:hAnsiTheme="minorEastAsia" w:eastAsiaTheme="minorEastAsia"/>
          <w:color w:val="auto"/>
          <w:sz w:val="24"/>
          <w:szCs w:val="28"/>
          <w:highlight w:val="none"/>
        </w:rPr>
      </w:pPr>
    </w:p>
    <w:p w14:paraId="4825994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9C6782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5120C86">
      <w:pPr>
        <w:spacing w:line="360" w:lineRule="auto"/>
        <w:ind w:firstLine="435"/>
        <w:rPr>
          <w:rFonts w:asciiTheme="minorEastAsia" w:hAnsiTheme="minorEastAsia" w:eastAsiaTheme="minorEastAsia"/>
          <w:color w:val="auto"/>
          <w:sz w:val="24"/>
          <w:highlight w:val="none"/>
        </w:rPr>
      </w:pPr>
    </w:p>
    <w:p w14:paraId="672E9CFB">
      <w:pPr>
        <w:spacing w:line="360" w:lineRule="auto"/>
        <w:ind w:firstLine="435"/>
        <w:rPr>
          <w:rFonts w:asciiTheme="minorEastAsia" w:hAnsiTheme="minorEastAsia" w:eastAsiaTheme="minorEastAsia"/>
          <w:color w:val="auto"/>
          <w:sz w:val="24"/>
          <w:highlight w:val="none"/>
        </w:rPr>
      </w:pPr>
    </w:p>
    <w:p w14:paraId="18C465B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ED3D7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25E005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00B8835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FA994BB">
      <w:pPr>
        <w:spacing w:line="360" w:lineRule="auto"/>
        <w:jc w:val="center"/>
        <w:outlineLvl w:val="1"/>
        <w:rPr>
          <w:rFonts w:asciiTheme="minorEastAsia" w:hAnsiTheme="minorEastAsia" w:eastAsiaTheme="minorEastAsia"/>
          <w:b/>
          <w:color w:val="auto"/>
          <w:sz w:val="24"/>
          <w:highlight w:val="none"/>
        </w:rPr>
      </w:pPr>
      <w:bookmarkStart w:id="81" w:name="_Toc14799"/>
      <w:bookmarkStart w:id="82" w:name="_Toc24321"/>
      <w:r>
        <w:rPr>
          <w:rFonts w:hint="eastAsia" w:asciiTheme="minorEastAsia" w:hAnsiTheme="minorEastAsia" w:eastAsiaTheme="minorEastAsia"/>
          <w:b/>
          <w:color w:val="auto"/>
          <w:sz w:val="24"/>
          <w:highlight w:val="none"/>
        </w:rPr>
        <w:t>五、响应表</w:t>
      </w:r>
      <w:bookmarkEnd w:id="81"/>
      <w:bookmarkEnd w:id="82"/>
    </w:p>
    <w:p w14:paraId="284D95B8">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583"/>
        <w:gridCol w:w="3228"/>
        <w:gridCol w:w="2808"/>
        <w:gridCol w:w="881"/>
      </w:tblGrid>
      <w:tr w14:paraId="4E6C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445AA36F">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852" w:type="pct"/>
            <w:vAlign w:val="center"/>
          </w:tcPr>
          <w:p w14:paraId="0E35A4D6">
            <w:pPr>
              <w:pStyle w:val="14"/>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737" w:type="pct"/>
            <w:vAlign w:val="center"/>
          </w:tcPr>
          <w:p w14:paraId="3FBF35D9">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要求</w:t>
            </w:r>
          </w:p>
        </w:tc>
        <w:tc>
          <w:tcPr>
            <w:tcW w:w="1511" w:type="pct"/>
            <w:vAlign w:val="center"/>
          </w:tcPr>
          <w:p w14:paraId="32038C03">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4" w:type="pct"/>
            <w:vAlign w:val="center"/>
          </w:tcPr>
          <w:p w14:paraId="695C1B19">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4C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8BABF2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852" w:type="pct"/>
            <w:vAlign w:val="center"/>
          </w:tcPr>
          <w:p w14:paraId="15036F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737" w:type="pct"/>
            <w:vAlign w:val="center"/>
          </w:tcPr>
          <w:p w14:paraId="2AC41363">
            <w:pPr>
              <w:jc w:val="center"/>
              <w:rPr>
                <w:rFonts w:asciiTheme="minorEastAsia" w:hAnsiTheme="minorEastAsia" w:eastAsiaTheme="minorEastAsia"/>
                <w:color w:val="auto"/>
                <w:sz w:val="24"/>
                <w:highlight w:val="none"/>
              </w:rPr>
            </w:pPr>
          </w:p>
        </w:tc>
        <w:tc>
          <w:tcPr>
            <w:tcW w:w="1511" w:type="pct"/>
            <w:vAlign w:val="center"/>
          </w:tcPr>
          <w:p w14:paraId="259E0967">
            <w:pPr>
              <w:jc w:val="center"/>
              <w:rPr>
                <w:rFonts w:asciiTheme="minorEastAsia" w:hAnsiTheme="minorEastAsia" w:eastAsiaTheme="minorEastAsia"/>
                <w:color w:val="auto"/>
                <w:sz w:val="24"/>
                <w:highlight w:val="none"/>
              </w:rPr>
            </w:pPr>
          </w:p>
        </w:tc>
        <w:tc>
          <w:tcPr>
            <w:tcW w:w="474" w:type="pct"/>
            <w:vAlign w:val="center"/>
          </w:tcPr>
          <w:p w14:paraId="51891BF4">
            <w:pPr>
              <w:jc w:val="center"/>
              <w:rPr>
                <w:rFonts w:asciiTheme="minorEastAsia" w:hAnsiTheme="minorEastAsia" w:eastAsiaTheme="minorEastAsia"/>
                <w:color w:val="auto"/>
                <w:sz w:val="24"/>
                <w:highlight w:val="none"/>
              </w:rPr>
            </w:pPr>
          </w:p>
        </w:tc>
      </w:tr>
      <w:tr w14:paraId="6D77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ACDCF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852" w:type="pct"/>
            <w:vAlign w:val="center"/>
          </w:tcPr>
          <w:p w14:paraId="14F259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供货地点</w:t>
            </w:r>
          </w:p>
        </w:tc>
        <w:tc>
          <w:tcPr>
            <w:tcW w:w="1737" w:type="pct"/>
            <w:vAlign w:val="center"/>
          </w:tcPr>
          <w:p w14:paraId="652C35B9">
            <w:pPr>
              <w:jc w:val="center"/>
              <w:rPr>
                <w:rFonts w:hint="default" w:asciiTheme="minorEastAsia" w:hAnsiTheme="minorEastAsia" w:eastAsiaTheme="minorEastAsia"/>
                <w:color w:val="auto"/>
                <w:sz w:val="24"/>
                <w:highlight w:val="none"/>
                <w:lang w:val="en-US" w:eastAsia="zh-CN"/>
              </w:rPr>
            </w:pPr>
          </w:p>
        </w:tc>
        <w:tc>
          <w:tcPr>
            <w:tcW w:w="1511" w:type="pct"/>
            <w:vAlign w:val="center"/>
          </w:tcPr>
          <w:p w14:paraId="494407BF">
            <w:pPr>
              <w:jc w:val="center"/>
              <w:rPr>
                <w:rFonts w:asciiTheme="minorEastAsia" w:hAnsiTheme="minorEastAsia" w:eastAsiaTheme="minorEastAsia"/>
                <w:color w:val="auto"/>
                <w:sz w:val="24"/>
                <w:highlight w:val="none"/>
              </w:rPr>
            </w:pPr>
          </w:p>
        </w:tc>
        <w:tc>
          <w:tcPr>
            <w:tcW w:w="474" w:type="pct"/>
            <w:vAlign w:val="center"/>
          </w:tcPr>
          <w:p w14:paraId="5ACE2511">
            <w:pPr>
              <w:jc w:val="center"/>
              <w:rPr>
                <w:rFonts w:asciiTheme="minorEastAsia" w:hAnsiTheme="minorEastAsia" w:eastAsiaTheme="minorEastAsia"/>
                <w:color w:val="auto"/>
                <w:sz w:val="24"/>
                <w:highlight w:val="none"/>
              </w:rPr>
            </w:pPr>
          </w:p>
        </w:tc>
      </w:tr>
      <w:tr w14:paraId="581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A3755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852" w:type="pct"/>
            <w:vAlign w:val="center"/>
          </w:tcPr>
          <w:p w14:paraId="1BCA1B8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供货期限</w:t>
            </w:r>
          </w:p>
        </w:tc>
        <w:tc>
          <w:tcPr>
            <w:tcW w:w="1737" w:type="pct"/>
            <w:vAlign w:val="center"/>
          </w:tcPr>
          <w:p w14:paraId="4C30CFF5">
            <w:pPr>
              <w:jc w:val="center"/>
              <w:rPr>
                <w:rFonts w:asciiTheme="minorEastAsia" w:hAnsiTheme="minorEastAsia" w:eastAsiaTheme="minorEastAsia"/>
                <w:color w:val="auto"/>
                <w:sz w:val="24"/>
                <w:highlight w:val="none"/>
              </w:rPr>
            </w:pPr>
          </w:p>
        </w:tc>
        <w:tc>
          <w:tcPr>
            <w:tcW w:w="1511" w:type="pct"/>
            <w:vAlign w:val="center"/>
          </w:tcPr>
          <w:p w14:paraId="466F5ED2">
            <w:pPr>
              <w:pStyle w:val="54"/>
              <w:jc w:val="center"/>
              <w:rPr>
                <w:rFonts w:asciiTheme="minorEastAsia" w:hAnsiTheme="minorEastAsia" w:eastAsiaTheme="minorEastAsia"/>
                <w:color w:val="auto"/>
                <w:highlight w:val="none"/>
              </w:rPr>
            </w:pPr>
          </w:p>
        </w:tc>
        <w:tc>
          <w:tcPr>
            <w:tcW w:w="474" w:type="pct"/>
            <w:vAlign w:val="center"/>
          </w:tcPr>
          <w:p w14:paraId="7696EE85">
            <w:pPr>
              <w:jc w:val="center"/>
              <w:rPr>
                <w:rFonts w:asciiTheme="minorEastAsia" w:hAnsiTheme="minorEastAsia" w:eastAsiaTheme="minorEastAsia"/>
                <w:color w:val="auto"/>
                <w:sz w:val="24"/>
                <w:highlight w:val="none"/>
              </w:rPr>
            </w:pPr>
          </w:p>
        </w:tc>
      </w:tr>
      <w:tr w14:paraId="167D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F265C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852" w:type="pct"/>
            <w:vAlign w:val="center"/>
          </w:tcPr>
          <w:p w14:paraId="5291790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737" w:type="pct"/>
            <w:vAlign w:val="center"/>
          </w:tcPr>
          <w:p w14:paraId="3EE0B9C0">
            <w:pPr>
              <w:jc w:val="center"/>
              <w:rPr>
                <w:rFonts w:hint="default" w:asciiTheme="minorEastAsia" w:hAnsiTheme="minorEastAsia" w:eastAsiaTheme="minorEastAsia"/>
                <w:color w:val="auto"/>
                <w:sz w:val="24"/>
                <w:highlight w:val="none"/>
                <w:lang w:val="en-US" w:eastAsia="zh-CN"/>
              </w:rPr>
            </w:pPr>
          </w:p>
        </w:tc>
        <w:tc>
          <w:tcPr>
            <w:tcW w:w="1511" w:type="pct"/>
            <w:vAlign w:val="center"/>
          </w:tcPr>
          <w:p w14:paraId="0B1DC895">
            <w:pPr>
              <w:jc w:val="center"/>
              <w:rPr>
                <w:rFonts w:asciiTheme="minorEastAsia" w:hAnsiTheme="minorEastAsia" w:eastAsiaTheme="minorEastAsia"/>
                <w:color w:val="auto"/>
                <w:sz w:val="24"/>
                <w:highlight w:val="none"/>
              </w:rPr>
            </w:pPr>
          </w:p>
        </w:tc>
        <w:tc>
          <w:tcPr>
            <w:tcW w:w="474" w:type="pct"/>
            <w:vAlign w:val="center"/>
          </w:tcPr>
          <w:p w14:paraId="7C18111A">
            <w:pPr>
              <w:jc w:val="center"/>
              <w:rPr>
                <w:rFonts w:asciiTheme="minorEastAsia" w:hAnsiTheme="minorEastAsia" w:eastAsiaTheme="minorEastAsia"/>
                <w:color w:val="auto"/>
                <w:sz w:val="24"/>
                <w:highlight w:val="none"/>
              </w:rPr>
            </w:pPr>
          </w:p>
        </w:tc>
      </w:tr>
      <w:tr w14:paraId="22D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5F1F58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852" w:type="pct"/>
            <w:vAlign w:val="center"/>
          </w:tcPr>
          <w:p w14:paraId="5D6D4EAB">
            <w:pPr>
              <w:jc w:val="center"/>
              <w:rPr>
                <w:rFonts w:asciiTheme="minorEastAsia" w:hAnsiTheme="minorEastAsia" w:eastAsiaTheme="minorEastAsia"/>
                <w:color w:val="auto"/>
                <w:sz w:val="24"/>
                <w:highlight w:val="none"/>
              </w:rPr>
            </w:pPr>
          </w:p>
        </w:tc>
        <w:tc>
          <w:tcPr>
            <w:tcW w:w="1737" w:type="pct"/>
            <w:vAlign w:val="center"/>
          </w:tcPr>
          <w:p w14:paraId="34FAE906">
            <w:pPr>
              <w:jc w:val="center"/>
              <w:rPr>
                <w:rFonts w:asciiTheme="minorEastAsia" w:hAnsiTheme="minorEastAsia" w:eastAsiaTheme="minorEastAsia"/>
                <w:color w:val="auto"/>
                <w:sz w:val="24"/>
                <w:highlight w:val="none"/>
              </w:rPr>
            </w:pPr>
          </w:p>
        </w:tc>
        <w:tc>
          <w:tcPr>
            <w:tcW w:w="1511" w:type="pct"/>
            <w:vAlign w:val="center"/>
          </w:tcPr>
          <w:p w14:paraId="3176A90B">
            <w:pPr>
              <w:jc w:val="center"/>
              <w:rPr>
                <w:rFonts w:asciiTheme="minorEastAsia" w:hAnsiTheme="minorEastAsia" w:eastAsiaTheme="minorEastAsia"/>
                <w:color w:val="auto"/>
                <w:sz w:val="24"/>
                <w:highlight w:val="none"/>
              </w:rPr>
            </w:pPr>
          </w:p>
        </w:tc>
        <w:tc>
          <w:tcPr>
            <w:tcW w:w="474" w:type="pct"/>
            <w:vAlign w:val="center"/>
          </w:tcPr>
          <w:p w14:paraId="2C1961A7">
            <w:pPr>
              <w:jc w:val="center"/>
              <w:rPr>
                <w:rFonts w:asciiTheme="minorEastAsia" w:hAnsiTheme="minorEastAsia" w:eastAsiaTheme="minorEastAsia"/>
                <w:color w:val="auto"/>
                <w:sz w:val="24"/>
                <w:highlight w:val="none"/>
              </w:rPr>
            </w:pPr>
          </w:p>
        </w:tc>
      </w:tr>
    </w:tbl>
    <w:p w14:paraId="7CCB528C">
      <w:pPr>
        <w:spacing w:line="360" w:lineRule="auto"/>
        <w:ind w:firstLine="435"/>
        <w:outlineLvl w:val="2"/>
        <w:rPr>
          <w:rFonts w:asciiTheme="minorEastAsia" w:hAnsiTheme="minorEastAsia" w:eastAsiaTheme="minorEastAsia"/>
          <w:b/>
          <w:color w:val="auto"/>
          <w:sz w:val="24"/>
          <w:highlight w:val="none"/>
        </w:rPr>
      </w:pPr>
    </w:p>
    <w:p w14:paraId="5E41796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891518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BF48D49">
      <w:pPr>
        <w:spacing w:line="360" w:lineRule="auto"/>
        <w:ind w:firstLine="435"/>
        <w:outlineLvl w:val="2"/>
        <w:rPr>
          <w:rFonts w:asciiTheme="minorEastAsia" w:hAnsiTheme="minorEastAsia" w:eastAsiaTheme="minorEastAsia"/>
          <w:b/>
          <w:color w:val="auto"/>
          <w:sz w:val="24"/>
          <w:highlight w:val="none"/>
        </w:rPr>
      </w:pPr>
    </w:p>
    <w:p w14:paraId="731F578A">
      <w:pPr>
        <w:spacing w:line="360" w:lineRule="auto"/>
        <w:ind w:firstLine="435"/>
        <w:outlineLvl w:val="2"/>
        <w:rPr>
          <w:rFonts w:asciiTheme="minorEastAsia" w:hAnsiTheme="minorEastAsia" w:eastAsiaTheme="minorEastAsia"/>
          <w:b/>
          <w:color w:val="auto"/>
          <w:sz w:val="24"/>
          <w:highlight w:val="none"/>
        </w:rPr>
      </w:pPr>
    </w:p>
    <w:p w14:paraId="0223C12C">
      <w:pPr>
        <w:spacing w:line="360" w:lineRule="auto"/>
        <w:ind w:firstLine="435"/>
        <w:outlineLvl w:val="2"/>
        <w:rPr>
          <w:rFonts w:asciiTheme="minorEastAsia" w:hAnsiTheme="minorEastAsia" w:eastAsiaTheme="minorEastAsia"/>
          <w:b/>
          <w:color w:val="auto"/>
          <w:sz w:val="24"/>
          <w:highlight w:val="none"/>
        </w:rPr>
      </w:pPr>
    </w:p>
    <w:p w14:paraId="5939AE2E">
      <w:pPr>
        <w:spacing w:line="360" w:lineRule="auto"/>
        <w:ind w:firstLine="435"/>
        <w:outlineLvl w:val="2"/>
        <w:rPr>
          <w:rFonts w:asciiTheme="minorEastAsia" w:hAnsiTheme="minorEastAsia" w:eastAsiaTheme="minorEastAsia"/>
          <w:b/>
          <w:color w:val="auto"/>
          <w:sz w:val="24"/>
          <w:highlight w:val="none"/>
        </w:rPr>
      </w:pPr>
    </w:p>
    <w:p w14:paraId="25B44FFE">
      <w:pPr>
        <w:spacing w:line="360" w:lineRule="auto"/>
        <w:ind w:firstLine="435"/>
        <w:outlineLvl w:val="2"/>
        <w:rPr>
          <w:rFonts w:asciiTheme="minorEastAsia" w:hAnsiTheme="minorEastAsia" w:eastAsiaTheme="minorEastAsia"/>
          <w:b/>
          <w:color w:val="auto"/>
          <w:sz w:val="24"/>
          <w:highlight w:val="none"/>
        </w:rPr>
      </w:pPr>
    </w:p>
    <w:p w14:paraId="64BEF3A6">
      <w:pPr>
        <w:spacing w:line="360" w:lineRule="auto"/>
        <w:ind w:firstLine="435"/>
        <w:outlineLvl w:val="2"/>
        <w:rPr>
          <w:rFonts w:asciiTheme="minorEastAsia" w:hAnsiTheme="minorEastAsia" w:eastAsiaTheme="minorEastAsia"/>
          <w:b/>
          <w:color w:val="auto"/>
          <w:sz w:val="24"/>
          <w:highlight w:val="none"/>
        </w:rPr>
      </w:pPr>
    </w:p>
    <w:p w14:paraId="25CDDCBF">
      <w:pPr>
        <w:spacing w:line="360" w:lineRule="auto"/>
        <w:ind w:firstLine="435"/>
        <w:outlineLvl w:val="2"/>
        <w:rPr>
          <w:rFonts w:asciiTheme="minorEastAsia" w:hAnsiTheme="minorEastAsia" w:eastAsiaTheme="minorEastAsia"/>
          <w:b/>
          <w:color w:val="auto"/>
          <w:sz w:val="24"/>
          <w:highlight w:val="none"/>
        </w:rPr>
      </w:pPr>
    </w:p>
    <w:p w14:paraId="1FA8C195">
      <w:pPr>
        <w:spacing w:line="360" w:lineRule="auto"/>
        <w:ind w:firstLine="435"/>
        <w:outlineLvl w:val="2"/>
        <w:rPr>
          <w:rFonts w:asciiTheme="minorEastAsia" w:hAnsiTheme="minorEastAsia" w:eastAsiaTheme="minorEastAsia"/>
          <w:b/>
          <w:color w:val="auto"/>
          <w:sz w:val="24"/>
          <w:highlight w:val="none"/>
        </w:rPr>
      </w:pPr>
    </w:p>
    <w:p w14:paraId="46FFB35C">
      <w:pPr>
        <w:spacing w:line="360" w:lineRule="auto"/>
        <w:ind w:firstLine="435"/>
        <w:outlineLvl w:val="2"/>
        <w:rPr>
          <w:rFonts w:asciiTheme="minorEastAsia" w:hAnsiTheme="minorEastAsia" w:eastAsiaTheme="minorEastAsia"/>
          <w:b/>
          <w:color w:val="auto"/>
          <w:sz w:val="24"/>
          <w:highlight w:val="none"/>
        </w:rPr>
      </w:pPr>
    </w:p>
    <w:p w14:paraId="07394A65">
      <w:pPr>
        <w:pStyle w:val="25"/>
        <w:rPr>
          <w:rFonts w:asciiTheme="minorEastAsia" w:hAnsiTheme="minorEastAsia" w:eastAsiaTheme="minorEastAsia"/>
          <w:b/>
          <w:color w:val="auto"/>
          <w:sz w:val="24"/>
          <w:highlight w:val="none"/>
        </w:rPr>
      </w:pPr>
    </w:p>
    <w:p w14:paraId="123842FD">
      <w:pPr>
        <w:rPr>
          <w:rFonts w:asciiTheme="minorEastAsia" w:hAnsiTheme="minorEastAsia" w:eastAsiaTheme="minorEastAsia"/>
          <w:b/>
          <w:color w:val="auto"/>
          <w:sz w:val="24"/>
          <w:highlight w:val="none"/>
        </w:rPr>
      </w:pPr>
    </w:p>
    <w:p w14:paraId="78E9FBB2">
      <w:pPr>
        <w:pStyle w:val="25"/>
        <w:rPr>
          <w:rFonts w:asciiTheme="minorEastAsia" w:hAnsiTheme="minorEastAsia" w:eastAsiaTheme="minorEastAsia"/>
          <w:b/>
          <w:color w:val="auto"/>
          <w:sz w:val="24"/>
          <w:highlight w:val="none"/>
        </w:rPr>
      </w:pPr>
    </w:p>
    <w:p w14:paraId="678582CA">
      <w:pPr>
        <w:rPr>
          <w:rFonts w:asciiTheme="minorEastAsia" w:hAnsiTheme="minorEastAsia" w:eastAsiaTheme="minorEastAsia"/>
          <w:b/>
          <w:color w:val="auto"/>
          <w:sz w:val="24"/>
          <w:highlight w:val="none"/>
        </w:rPr>
      </w:pPr>
    </w:p>
    <w:p w14:paraId="61006D69">
      <w:pPr>
        <w:pStyle w:val="25"/>
        <w:rPr>
          <w:rFonts w:asciiTheme="minorEastAsia" w:hAnsiTheme="minorEastAsia" w:eastAsiaTheme="minorEastAsia"/>
          <w:b/>
          <w:color w:val="auto"/>
          <w:sz w:val="24"/>
          <w:highlight w:val="none"/>
        </w:rPr>
      </w:pPr>
    </w:p>
    <w:p w14:paraId="7E571D92">
      <w:pPr>
        <w:rPr>
          <w:rFonts w:asciiTheme="minorEastAsia" w:hAnsiTheme="minorEastAsia" w:eastAsiaTheme="minorEastAsia"/>
          <w:b/>
          <w:color w:val="auto"/>
          <w:sz w:val="24"/>
          <w:highlight w:val="none"/>
        </w:rPr>
      </w:pPr>
    </w:p>
    <w:p w14:paraId="0A3DA3C2">
      <w:pPr>
        <w:pStyle w:val="25"/>
        <w:rPr>
          <w:color w:val="auto"/>
          <w:highlight w:val="none"/>
        </w:rPr>
      </w:pPr>
    </w:p>
    <w:p w14:paraId="0380F583">
      <w:pPr>
        <w:spacing w:line="360" w:lineRule="auto"/>
        <w:ind w:firstLine="435"/>
        <w:outlineLvl w:val="2"/>
        <w:rPr>
          <w:rFonts w:asciiTheme="minorEastAsia" w:hAnsiTheme="minorEastAsia" w:eastAsiaTheme="minorEastAsia"/>
          <w:b/>
          <w:color w:val="auto"/>
          <w:sz w:val="24"/>
          <w:highlight w:val="none"/>
        </w:rPr>
      </w:pPr>
    </w:p>
    <w:p w14:paraId="21BE8EF2">
      <w:pPr>
        <w:spacing w:line="360" w:lineRule="auto"/>
        <w:ind w:firstLine="435"/>
        <w:outlineLvl w:val="2"/>
        <w:rPr>
          <w:rFonts w:asciiTheme="minorEastAsia" w:hAnsiTheme="minorEastAsia" w:eastAsiaTheme="minorEastAsia"/>
          <w:b/>
          <w:color w:val="auto"/>
          <w:sz w:val="24"/>
          <w:highlight w:val="none"/>
        </w:rPr>
      </w:pPr>
    </w:p>
    <w:p w14:paraId="6CF0514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60"/>
        <w:gridCol w:w="2864"/>
        <w:gridCol w:w="2482"/>
        <w:gridCol w:w="856"/>
      </w:tblGrid>
      <w:tr w14:paraId="5D63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0" w:type="dxa"/>
            <w:vAlign w:val="center"/>
          </w:tcPr>
          <w:p w14:paraId="38BA7FA6">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560" w:type="dxa"/>
            <w:vAlign w:val="center"/>
          </w:tcPr>
          <w:p w14:paraId="62C9018B">
            <w:pPr>
              <w:pStyle w:val="14"/>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864" w:type="dxa"/>
            <w:vAlign w:val="center"/>
          </w:tcPr>
          <w:p w14:paraId="1CC95337">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2482" w:type="dxa"/>
            <w:vAlign w:val="center"/>
          </w:tcPr>
          <w:p w14:paraId="3DCDD322">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856" w:type="dxa"/>
            <w:vAlign w:val="center"/>
          </w:tcPr>
          <w:p w14:paraId="5A8872F5">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5DE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75C98CF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560" w:type="dxa"/>
            <w:vAlign w:val="center"/>
          </w:tcPr>
          <w:p w14:paraId="5DD497DB">
            <w:pPr>
              <w:jc w:val="center"/>
              <w:rPr>
                <w:rFonts w:asciiTheme="minorEastAsia" w:hAnsiTheme="minorEastAsia" w:eastAsiaTheme="minorEastAsia"/>
                <w:color w:val="auto"/>
                <w:sz w:val="24"/>
                <w:highlight w:val="none"/>
              </w:rPr>
            </w:pPr>
          </w:p>
        </w:tc>
        <w:tc>
          <w:tcPr>
            <w:tcW w:w="2864" w:type="dxa"/>
            <w:vAlign w:val="center"/>
          </w:tcPr>
          <w:p w14:paraId="6830CDD2">
            <w:pPr>
              <w:jc w:val="center"/>
              <w:rPr>
                <w:rFonts w:asciiTheme="minorEastAsia" w:hAnsiTheme="minorEastAsia" w:eastAsiaTheme="minorEastAsia"/>
                <w:color w:val="auto"/>
                <w:sz w:val="24"/>
                <w:highlight w:val="none"/>
              </w:rPr>
            </w:pPr>
          </w:p>
        </w:tc>
        <w:tc>
          <w:tcPr>
            <w:tcW w:w="2482" w:type="dxa"/>
            <w:vAlign w:val="center"/>
          </w:tcPr>
          <w:p w14:paraId="07EB11D9">
            <w:pPr>
              <w:jc w:val="center"/>
              <w:rPr>
                <w:rFonts w:asciiTheme="minorEastAsia" w:hAnsiTheme="minorEastAsia" w:eastAsiaTheme="minorEastAsia"/>
                <w:color w:val="auto"/>
                <w:sz w:val="24"/>
                <w:highlight w:val="none"/>
              </w:rPr>
            </w:pPr>
          </w:p>
        </w:tc>
        <w:tc>
          <w:tcPr>
            <w:tcW w:w="856" w:type="dxa"/>
            <w:vAlign w:val="center"/>
          </w:tcPr>
          <w:p w14:paraId="1A478D5A">
            <w:pPr>
              <w:jc w:val="center"/>
              <w:rPr>
                <w:rFonts w:asciiTheme="minorEastAsia" w:hAnsiTheme="minorEastAsia" w:eastAsiaTheme="minorEastAsia"/>
                <w:color w:val="auto"/>
                <w:sz w:val="24"/>
                <w:highlight w:val="none"/>
              </w:rPr>
            </w:pPr>
          </w:p>
        </w:tc>
      </w:tr>
      <w:tr w14:paraId="6691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1CBAB89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560" w:type="dxa"/>
            <w:vAlign w:val="center"/>
          </w:tcPr>
          <w:p w14:paraId="67E25803">
            <w:pPr>
              <w:jc w:val="center"/>
              <w:rPr>
                <w:rFonts w:asciiTheme="minorEastAsia" w:hAnsiTheme="minorEastAsia" w:eastAsiaTheme="minorEastAsia"/>
                <w:color w:val="auto"/>
                <w:sz w:val="24"/>
                <w:highlight w:val="none"/>
              </w:rPr>
            </w:pPr>
          </w:p>
        </w:tc>
        <w:tc>
          <w:tcPr>
            <w:tcW w:w="2864" w:type="dxa"/>
            <w:vAlign w:val="center"/>
          </w:tcPr>
          <w:p w14:paraId="10E6367A">
            <w:pPr>
              <w:jc w:val="center"/>
              <w:rPr>
                <w:rFonts w:asciiTheme="minorEastAsia" w:hAnsiTheme="minorEastAsia" w:eastAsiaTheme="minorEastAsia"/>
                <w:color w:val="auto"/>
                <w:sz w:val="24"/>
                <w:highlight w:val="none"/>
              </w:rPr>
            </w:pPr>
          </w:p>
        </w:tc>
        <w:tc>
          <w:tcPr>
            <w:tcW w:w="2482" w:type="dxa"/>
            <w:vAlign w:val="center"/>
          </w:tcPr>
          <w:p w14:paraId="12477244">
            <w:pPr>
              <w:jc w:val="center"/>
              <w:rPr>
                <w:rFonts w:asciiTheme="minorEastAsia" w:hAnsiTheme="minorEastAsia" w:eastAsiaTheme="minorEastAsia"/>
                <w:color w:val="auto"/>
                <w:sz w:val="24"/>
                <w:highlight w:val="none"/>
              </w:rPr>
            </w:pPr>
          </w:p>
        </w:tc>
        <w:tc>
          <w:tcPr>
            <w:tcW w:w="856" w:type="dxa"/>
            <w:vAlign w:val="center"/>
          </w:tcPr>
          <w:p w14:paraId="6F47A271">
            <w:pPr>
              <w:jc w:val="center"/>
              <w:rPr>
                <w:rFonts w:asciiTheme="minorEastAsia" w:hAnsiTheme="minorEastAsia" w:eastAsiaTheme="minorEastAsia"/>
                <w:color w:val="auto"/>
                <w:sz w:val="24"/>
                <w:highlight w:val="none"/>
              </w:rPr>
            </w:pPr>
          </w:p>
        </w:tc>
      </w:tr>
      <w:tr w14:paraId="0443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2FC6DFE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560" w:type="dxa"/>
            <w:vAlign w:val="center"/>
          </w:tcPr>
          <w:p w14:paraId="13E87B49">
            <w:pPr>
              <w:jc w:val="center"/>
              <w:rPr>
                <w:rFonts w:asciiTheme="minorEastAsia" w:hAnsiTheme="minorEastAsia" w:eastAsiaTheme="minorEastAsia"/>
                <w:color w:val="auto"/>
                <w:sz w:val="24"/>
                <w:highlight w:val="none"/>
              </w:rPr>
            </w:pPr>
          </w:p>
        </w:tc>
        <w:tc>
          <w:tcPr>
            <w:tcW w:w="2864" w:type="dxa"/>
            <w:vAlign w:val="center"/>
          </w:tcPr>
          <w:p w14:paraId="3961F618">
            <w:pPr>
              <w:jc w:val="center"/>
              <w:rPr>
                <w:rFonts w:asciiTheme="minorEastAsia" w:hAnsiTheme="minorEastAsia" w:eastAsiaTheme="minorEastAsia"/>
                <w:color w:val="auto"/>
                <w:sz w:val="24"/>
                <w:highlight w:val="none"/>
              </w:rPr>
            </w:pPr>
          </w:p>
        </w:tc>
        <w:tc>
          <w:tcPr>
            <w:tcW w:w="2482" w:type="dxa"/>
            <w:vAlign w:val="center"/>
          </w:tcPr>
          <w:p w14:paraId="3A5E8CDB">
            <w:pPr>
              <w:pStyle w:val="54"/>
              <w:jc w:val="center"/>
              <w:rPr>
                <w:rFonts w:asciiTheme="minorEastAsia" w:hAnsiTheme="minorEastAsia" w:eastAsiaTheme="minorEastAsia"/>
                <w:color w:val="auto"/>
                <w:highlight w:val="none"/>
              </w:rPr>
            </w:pPr>
          </w:p>
        </w:tc>
        <w:tc>
          <w:tcPr>
            <w:tcW w:w="856" w:type="dxa"/>
            <w:vAlign w:val="center"/>
          </w:tcPr>
          <w:p w14:paraId="237EBCA2">
            <w:pPr>
              <w:jc w:val="center"/>
              <w:rPr>
                <w:rFonts w:asciiTheme="minorEastAsia" w:hAnsiTheme="minorEastAsia" w:eastAsiaTheme="minorEastAsia"/>
                <w:color w:val="auto"/>
                <w:sz w:val="24"/>
                <w:highlight w:val="none"/>
              </w:rPr>
            </w:pPr>
          </w:p>
        </w:tc>
      </w:tr>
      <w:tr w14:paraId="6AAC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3FA2AE1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560" w:type="dxa"/>
            <w:vAlign w:val="center"/>
          </w:tcPr>
          <w:p w14:paraId="750E4EE1">
            <w:pPr>
              <w:jc w:val="center"/>
              <w:rPr>
                <w:rFonts w:asciiTheme="minorEastAsia" w:hAnsiTheme="minorEastAsia" w:eastAsiaTheme="minorEastAsia"/>
                <w:color w:val="auto"/>
                <w:sz w:val="24"/>
                <w:highlight w:val="none"/>
              </w:rPr>
            </w:pPr>
          </w:p>
        </w:tc>
        <w:tc>
          <w:tcPr>
            <w:tcW w:w="2864" w:type="dxa"/>
            <w:vAlign w:val="center"/>
          </w:tcPr>
          <w:p w14:paraId="3A3F86FA">
            <w:pPr>
              <w:jc w:val="center"/>
              <w:rPr>
                <w:rFonts w:asciiTheme="minorEastAsia" w:hAnsiTheme="minorEastAsia" w:eastAsiaTheme="minorEastAsia"/>
                <w:color w:val="auto"/>
                <w:sz w:val="24"/>
                <w:highlight w:val="none"/>
              </w:rPr>
            </w:pPr>
          </w:p>
        </w:tc>
        <w:tc>
          <w:tcPr>
            <w:tcW w:w="2482" w:type="dxa"/>
            <w:vAlign w:val="center"/>
          </w:tcPr>
          <w:p w14:paraId="624BA970">
            <w:pPr>
              <w:pStyle w:val="54"/>
              <w:jc w:val="center"/>
              <w:rPr>
                <w:rFonts w:asciiTheme="minorEastAsia" w:hAnsiTheme="minorEastAsia" w:eastAsiaTheme="minorEastAsia"/>
                <w:color w:val="auto"/>
                <w:highlight w:val="none"/>
              </w:rPr>
            </w:pPr>
          </w:p>
        </w:tc>
        <w:tc>
          <w:tcPr>
            <w:tcW w:w="856" w:type="dxa"/>
            <w:vAlign w:val="center"/>
          </w:tcPr>
          <w:p w14:paraId="7FA703CC">
            <w:pPr>
              <w:jc w:val="center"/>
              <w:rPr>
                <w:rFonts w:asciiTheme="minorEastAsia" w:hAnsiTheme="minorEastAsia" w:eastAsiaTheme="minorEastAsia"/>
                <w:color w:val="auto"/>
                <w:sz w:val="24"/>
                <w:highlight w:val="none"/>
              </w:rPr>
            </w:pPr>
          </w:p>
        </w:tc>
      </w:tr>
      <w:tr w14:paraId="31EC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24C1F87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560" w:type="dxa"/>
            <w:vAlign w:val="center"/>
          </w:tcPr>
          <w:p w14:paraId="60CEF20E">
            <w:pPr>
              <w:jc w:val="center"/>
              <w:rPr>
                <w:rFonts w:asciiTheme="minorEastAsia" w:hAnsiTheme="minorEastAsia" w:eastAsiaTheme="minorEastAsia"/>
                <w:color w:val="auto"/>
                <w:sz w:val="24"/>
                <w:highlight w:val="none"/>
              </w:rPr>
            </w:pPr>
          </w:p>
        </w:tc>
        <w:tc>
          <w:tcPr>
            <w:tcW w:w="2864" w:type="dxa"/>
            <w:vAlign w:val="center"/>
          </w:tcPr>
          <w:p w14:paraId="7D973DD3">
            <w:pPr>
              <w:jc w:val="center"/>
              <w:rPr>
                <w:rFonts w:asciiTheme="minorEastAsia" w:hAnsiTheme="minorEastAsia" w:eastAsiaTheme="minorEastAsia"/>
                <w:color w:val="auto"/>
                <w:sz w:val="24"/>
                <w:highlight w:val="none"/>
              </w:rPr>
            </w:pPr>
          </w:p>
        </w:tc>
        <w:tc>
          <w:tcPr>
            <w:tcW w:w="2482" w:type="dxa"/>
            <w:vAlign w:val="center"/>
          </w:tcPr>
          <w:p w14:paraId="75B0CCEB">
            <w:pPr>
              <w:jc w:val="center"/>
              <w:rPr>
                <w:rFonts w:asciiTheme="minorEastAsia" w:hAnsiTheme="minorEastAsia" w:eastAsiaTheme="minorEastAsia"/>
                <w:color w:val="auto"/>
                <w:sz w:val="24"/>
                <w:highlight w:val="none"/>
              </w:rPr>
            </w:pPr>
          </w:p>
        </w:tc>
        <w:tc>
          <w:tcPr>
            <w:tcW w:w="856" w:type="dxa"/>
            <w:vAlign w:val="center"/>
          </w:tcPr>
          <w:p w14:paraId="7739BDFF">
            <w:pPr>
              <w:jc w:val="center"/>
              <w:rPr>
                <w:rFonts w:asciiTheme="minorEastAsia" w:hAnsiTheme="minorEastAsia" w:eastAsiaTheme="minorEastAsia"/>
                <w:color w:val="auto"/>
                <w:sz w:val="24"/>
                <w:highlight w:val="none"/>
              </w:rPr>
            </w:pPr>
          </w:p>
        </w:tc>
      </w:tr>
    </w:tbl>
    <w:p w14:paraId="213B533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1CD42F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6900DBB8">
      <w:pPr>
        <w:pStyle w:val="15"/>
        <w:spacing w:line="360" w:lineRule="auto"/>
        <w:rPr>
          <w:rFonts w:asciiTheme="minorEastAsia" w:hAnsiTheme="minorEastAsia" w:eastAsiaTheme="minorEastAsia"/>
          <w:b w:val="0"/>
          <w:color w:val="auto"/>
          <w:sz w:val="24"/>
          <w:highlight w:val="none"/>
        </w:rPr>
      </w:pPr>
    </w:p>
    <w:p w14:paraId="34E0C90E">
      <w:pPr>
        <w:pStyle w:val="15"/>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462D3E51">
      <w:pPr>
        <w:spacing w:line="360" w:lineRule="auto"/>
        <w:jc w:val="center"/>
        <w:outlineLvl w:val="1"/>
        <w:rPr>
          <w:rFonts w:asciiTheme="minorEastAsia" w:hAnsiTheme="minorEastAsia" w:eastAsiaTheme="minorEastAsia"/>
          <w:b/>
          <w:color w:val="auto"/>
          <w:sz w:val="24"/>
          <w:highlight w:val="none"/>
        </w:rPr>
      </w:pPr>
      <w:bookmarkStart w:id="83" w:name="_Toc5390"/>
      <w:bookmarkStart w:id="84" w:name="_Toc10896"/>
      <w:r>
        <w:rPr>
          <w:rFonts w:hint="eastAsia" w:asciiTheme="minorEastAsia" w:hAnsiTheme="minorEastAsia" w:eastAsiaTheme="minorEastAsia"/>
          <w:b/>
          <w:color w:val="auto"/>
          <w:sz w:val="24"/>
          <w:highlight w:val="none"/>
        </w:rPr>
        <w:t>六、</w:t>
      </w:r>
      <w:bookmarkEnd w:id="83"/>
      <w:bookmarkEnd w:id="84"/>
      <w:bookmarkStart w:id="85" w:name="_Toc3004"/>
      <w:bookmarkStart w:id="86" w:name="_Toc27991"/>
      <w:bookmarkStart w:id="87" w:name="_Hlk60606033"/>
      <w:bookmarkStart w:id="88" w:name="_Toc1350"/>
      <w:bookmarkStart w:id="89" w:name="_Toc23417"/>
      <w:r>
        <w:rPr>
          <w:rFonts w:hint="eastAsia" w:asciiTheme="minorEastAsia" w:hAnsiTheme="minorEastAsia" w:eastAsiaTheme="minorEastAsia"/>
          <w:b/>
          <w:color w:val="auto"/>
          <w:sz w:val="24"/>
          <w:highlight w:val="none"/>
        </w:rPr>
        <w:t>中小企业声明函</w:t>
      </w:r>
      <w:bookmarkEnd w:id="85"/>
      <w:bookmarkEnd w:id="86"/>
    </w:p>
    <w:p w14:paraId="2E0D7933">
      <w:pPr>
        <w:pStyle w:val="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szCs w:val="24"/>
          <w:highlight w:val="none"/>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w:t>
      </w:r>
      <w:r>
        <w:rPr>
          <w:rFonts w:hint="eastAsia" w:ascii="宋体" w:hAnsi="宋体" w:eastAsia="宋体"/>
          <w:b w:val="0"/>
          <w:i/>
          <w:color w:val="auto"/>
          <w:sz w:val="24"/>
          <w:highlight w:val="none"/>
          <w:lang w:val="en-US" w:eastAsia="zh-CN"/>
        </w:rPr>
        <w:t>询价，不需此件，请删去“中小企业声明函”）</w:t>
      </w:r>
    </w:p>
    <w:p w14:paraId="6FA7B259">
      <w:pPr>
        <w:pStyle w:val="23"/>
        <w:keepNext w:val="0"/>
        <w:keepLines w:val="0"/>
        <w:widowControl/>
        <w:suppressLineNumbers w:val="0"/>
        <w:rPr>
          <w:rFonts w:ascii="宋体" w:hAnsi="宋体" w:eastAsia="宋体"/>
          <w:color w:val="auto"/>
          <w:sz w:val="24"/>
          <w:szCs w:val="24"/>
          <w:highlight w:val="none"/>
          <w:lang w:val="zh-CN"/>
        </w:rPr>
      </w:pPr>
      <w:bookmarkStart w:id="90" w:name="OLE_LINK13"/>
      <w:bookmarkStart w:id="91" w:name="OLE_LINK14"/>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w:t>
      </w:r>
      <w:r>
        <w:rPr>
          <w:rFonts w:hint="default"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36BF48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AFB08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0AAC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EEAFB4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655E0E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4545FBD">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8D267BA">
      <w:pPr>
        <w:tabs>
          <w:tab w:val="left" w:pos="4620"/>
        </w:tabs>
        <w:spacing w:line="360" w:lineRule="auto"/>
        <w:ind w:firstLine="4252" w:firstLineChars="1772"/>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87"/>
    <w:bookmarkEnd w:id="90"/>
    <w:bookmarkEnd w:id="91"/>
    <w:p w14:paraId="609DDF02">
      <w:pPr>
        <w:tabs>
          <w:tab w:val="left" w:pos="4620"/>
        </w:tabs>
        <w:spacing w:line="360" w:lineRule="auto"/>
        <w:jc w:val="left"/>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6DFC8F2">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2BE24E2">
      <w:pPr>
        <w:tabs>
          <w:tab w:val="left" w:pos="4620"/>
        </w:tabs>
        <w:spacing w:line="360" w:lineRule="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供应商自行登录工业和信息化部官网进行中小企业规模类型自测（查询网址https://www.miit.gov.cn/）。</w:t>
      </w:r>
    </w:p>
    <w:p w14:paraId="22A0D301">
      <w:pPr>
        <w:tabs>
          <w:tab w:val="left" w:pos="4620"/>
        </w:tabs>
        <w:spacing w:line="360" w:lineRule="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EE92B28">
      <w:pPr>
        <w:tabs>
          <w:tab w:val="left" w:pos="4620"/>
        </w:tabs>
        <w:spacing w:line="360" w:lineRule="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6C88B33">
      <w:pPr>
        <w:tabs>
          <w:tab w:val="left" w:pos="4620"/>
        </w:tabs>
        <w:spacing w:line="360" w:lineRule="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5996494">
      <w:pPr>
        <w:spacing w:line="360" w:lineRule="auto"/>
        <w:jc w:val="center"/>
        <w:outlineLvl w:val="1"/>
        <w:rPr>
          <w:rFonts w:asciiTheme="minorEastAsia" w:hAnsiTheme="minorEastAsia" w:eastAsiaTheme="minorEastAsia"/>
          <w:b/>
          <w:color w:val="auto"/>
          <w:sz w:val="24"/>
          <w:highlight w:val="none"/>
        </w:rPr>
      </w:pPr>
      <w:bookmarkStart w:id="92" w:name="_Toc2147"/>
      <w:bookmarkStart w:id="93" w:name="_Toc29137"/>
      <w:bookmarkStart w:id="94" w:name="_Hlk60606117"/>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、残疾人福利性单位声明函</w:t>
      </w:r>
      <w:bookmarkEnd w:id="92"/>
      <w:bookmarkEnd w:id="93"/>
    </w:p>
    <w:p w14:paraId="37A00388">
      <w:pPr>
        <w:pStyle w:val="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pacing w:val="6"/>
          <w:sz w:val="24"/>
          <w:szCs w:val="24"/>
          <w:highlight w:val="none"/>
        </w:rPr>
      </w:pPr>
      <w:r>
        <w:rPr>
          <w:rFonts w:hint="eastAsia" w:ascii="宋体" w:hAnsi="宋体" w:eastAsia="宋体"/>
          <w:b w:val="0"/>
          <w:i/>
          <w:color w:val="auto"/>
          <w:sz w:val="24"/>
          <w:highlight w:val="none"/>
          <w:lang w:val="en-US" w:eastAsia="zh-CN"/>
        </w:rPr>
        <w:t>（非残疾人福利性单位询价，请删去“残疾人福利性单位声明函”）</w:t>
      </w:r>
    </w:p>
    <w:p w14:paraId="42CF32F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65A8334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A2EC4D7">
      <w:pPr>
        <w:spacing w:line="360" w:lineRule="auto"/>
        <w:ind w:firstLine="4228" w:firstLineChars="1762"/>
        <w:rPr>
          <w:rFonts w:asciiTheme="minorEastAsia" w:hAnsiTheme="minorEastAsia" w:eastAsiaTheme="minorEastAsia"/>
          <w:color w:val="auto"/>
          <w:sz w:val="24"/>
          <w:szCs w:val="24"/>
          <w:highlight w:val="none"/>
        </w:rPr>
      </w:pPr>
    </w:p>
    <w:p w14:paraId="12E78747">
      <w:pPr>
        <w:spacing w:line="360" w:lineRule="auto"/>
        <w:ind w:firstLine="4228" w:firstLineChars="1762"/>
        <w:rPr>
          <w:rFonts w:asciiTheme="minorEastAsia" w:hAnsiTheme="minorEastAsia" w:eastAsiaTheme="minorEastAsia"/>
          <w:color w:val="auto"/>
          <w:sz w:val="24"/>
          <w:szCs w:val="24"/>
          <w:highlight w:val="none"/>
        </w:rPr>
      </w:pPr>
    </w:p>
    <w:p w14:paraId="1CF6BA9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300EF07">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94"/>
    <w:p w14:paraId="19A221E6">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107F325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85FCD6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D08D4B3">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E7B54D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20663CC9">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656C9C">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F2A2785">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A2746B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30500B95">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CB9FEA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3E6705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1E48D21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5AA95D8D">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6D11B16">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3401507F">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2EF438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DCC4F49">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、诚信履约承诺函</w:t>
      </w:r>
      <w:bookmarkEnd w:id="88"/>
      <w:bookmarkEnd w:id="89"/>
    </w:p>
    <w:p w14:paraId="162A73A2">
      <w:pPr>
        <w:spacing w:line="360" w:lineRule="auto"/>
        <w:rPr>
          <w:rFonts w:asciiTheme="minorEastAsia" w:hAnsiTheme="minorEastAsia" w:eastAsiaTheme="minorEastAsia"/>
          <w:b/>
          <w:bCs/>
          <w:color w:val="auto"/>
          <w:sz w:val="24"/>
          <w:highlight w:val="none"/>
        </w:rPr>
      </w:pPr>
    </w:p>
    <w:p w14:paraId="1C59D4D0">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val="en-US" w:eastAsia="zh-CN"/>
        </w:rPr>
        <w:t xml:space="preserve">                     </w:t>
      </w:r>
      <w:r>
        <w:rPr>
          <w:rFonts w:hint="eastAsia" w:asciiTheme="minorEastAsia" w:hAnsiTheme="minorEastAsia" w:eastAsiaTheme="minorEastAsia"/>
          <w:b/>
          <w:bCs/>
          <w:color w:val="auto"/>
          <w:sz w:val="24"/>
          <w:highlight w:val="none"/>
        </w:rPr>
        <w:t>采购人</w:t>
      </w:r>
    </w:p>
    <w:p w14:paraId="2456213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中关于合同签订及履约的相关规定，不出现以下情形：</w:t>
      </w:r>
    </w:p>
    <w:p w14:paraId="25445FD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（1）成交后无正当理由拒不与采购人签订政府采购合同；</w:t>
      </w:r>
    </w:p>
    <w:p w14:paraId="2ED0212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确定的事项签订政府采购合同；</w:t>
      </w:r>
    </w:p>
    <w:p w14:paraId="61E7616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49A4B1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1DD001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D82F91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29C33F1">
      <w:pPr>
        <w:spacing w:line="360" w:lineRule="auto"/>
        <w:ind w:firstLine="480" w:firstLineChars="200"/>
        <w:rPr>
          <w:rFonts w:ascii="宋体" w:hAnsi="宋体" w:eastAsia="宋体"/>
          <w:bCs/>
          <w:color w:val="auto"/>
          <w:sz w:val="24"/>
          <w:szCs w:val="24"/>
          <w:highlight w:val="none"/>
        </w:rPr>
      </w:pPr>
      <w:r>
        <w:rPr>
          <w:rFonts w:hint="eastAsia" w:ascii="宋体" w:hAnsi="宋体" w:eastAsia="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（供应商名称）</w:t>
      </w:r>
      <w:r>
        <w:rPr>
          <w:rFonts w:hint="eastAsia" w:ascii="宋体" w:hAnsi="宋体" w:eastAsia="宋体"/>
          <w:bCs/>
          <w:color w:val="auto"/>
          <w:sz w:val="24"/>
          <w:szCs w:val="24"/>
          <w:highlight w:val="none"/>
          <w:lang w:bidi="ar"/>
        </w:rPr>
        <w:t>对本</w:t>
      </w:r>
      <w:r>
        <w:rPr>
          <w:rFonts w:hint="eastAsia" w:ascii="宋体" w:hAnsi="宋体" w:eastAsia="宋体"/>
          <w:bCs/>
          <w:color w:val="auto"/>
          <w:sz w:val="24"/>
          <w:szCs w:val="24"/>
          <w:highlight w:val="none"/>
          <w:lang w:eastAsia="zh-CN" w:bidi="ar"/>
        </w:rPr>
        <w:t>询价采购文件</w:t>
      </w:r>
      <w:r>
        <w:rPr>
          <w:rFonts w:hint="eastAsia" w:ascii="宋体" w:hAnsi="宋体" w:eastAsia="宋体"/>
          <w:bCs/>
          <w:color w:val="auto"/>
          <w:sz w:val="24"/>
          <w:szCs w:val="24"/>
          <w:highlight w:val="none"/>
          <w:lang w:bidi="ar"/>
        </w:rPr>
        <w:t>的相关要求完全响应。若有幸成交将严格按照以上承诺进行供货和服务。</w:t>
      </w:r>
    </w:p>
    <w:p w14:paraId="1FACB290">
      <w:pPr>
        <w:spacing w:line="360" w:lineRule="auto"/>
        <w:rPr>
          <w:rFonts w:asciiTheme="minorEastAsia" w:hAnsiTheme="minorEastAsia" w:eastAsiaTheme="minorEastAsia"/>
          <w:bCs/>
          <w:color w:val="auto"/>
          <w:sz w:val="24"/>
          <w:highlight w:val="none"/>
        </w:rPr>
      </w:pPr>
    </w:p>
    <w:p w14:paraId="55662DBD">
      <w:pPr>
        <w:spacing w:line="360" w:lineRule="auto"/>
        <w:rPr>
          <w:rFonts w:asciiTheme="minorEastAsia" w:hAnsiTheme="minorEastAsia" w:eastAsiaTheme="minorEastAsia"/>
          <w:bCs/>
          <w:color w:val="auto"/>
          <w:sz w:val="24"/>
          <w:highlight w:val="none"/>
        </w:rPr>
      </w:pPr>
    </w:p>
    <w:p w14:paraId="3CE890B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val="en-US"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C78C08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E62595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A35DEC">
      <w:pPr>
        <w:spacing w:line="360" w:lineRule="auto"/>
        <w:jc w:val="center"/>
        <w:outlineLvl w:val="1"/>
        <w:rPr>
          <w:rFonts w:asciiTheme="minorEastAsia" w:hAnsiTheme="minorEastAsia" w:eastAsiaTheme="minorEastAsia"/>
          <w:b/>
          <w:color w:val="auto"/>
          <w:sz w:val="24"/>
          <w:highlight w:val="none"/>
        </w:rPr>
      </w:pPr>
      <w:bookmarkStart w:id="95" w:name="_Toc19513"/>
      <w:bookmarkStart w:id="96" w:name="_Toc12602"/>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95"/>
      <w:bookmarkEnd w:id="96"/>
    </w:p>
    <w:p w14:paraId="4D1741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052869DB">
      <w:p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val="en-US" w:eastAsia="zh-CN"/>
        </w:rPr>
        <w:t>必须提供所投货物的农药三证&lt;农药登记证(农药登记使用范围必须包含木材和土壤，防治对象必须包含白蚁)、农药生产许可证和产品质量标准&gt;扫描件</w:t>
      </w:r>
      <w:r>
        <w:rPr>
          <w:rFonts w:hint="eastAsia" w:asciiTheme="minorEastAsia" w:hAnsiTheme="minorEastAsia" w:eastAsiaTheme="minorEastAsia"/>
          <w:b/>
          <w:bCs/>
          <w:color w:val="auto"/>
          <w:sz w:val="24"/>
          <w:highlight w:val="none"/>
          <w:lang w:eastAsia="zh-CN"/>
        </w:rPr>
        <w:t>。</w:t>
      </w:r>
    </w:p>
    <w:p w14:paraId="454F484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2CFC0C5">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供应商在响应文件制作时可在此栏内上传</w:t>
      </w:r>
      <w:r>
        <w:rPr>
          <w:rFonts w:hint="eastAsia" w:asciiTheme="minorEastAsia" w:hAnsiTheme="minorEastAsia" w:eastAsiaTheme="minorEastAsia"/>
          <w:b/>
          <w:bCs/>
          <w:color w:val="auto"/>
          <w:sz w:val="24"/>
          <w:highlight w:val="none"/>
          <w:lang w:eastAsia="zh-CN"/>
        </w:rPr>
        <w:t>询价采购文件</w:t>
      </w:r>
      <w:r>
        <w:rPr>
          <w:rFonts w:asciiTheme="minorEastAsia" w:hAnsiTheme="minorEastAsia" w:eastAsiaTheme="minorEastAsia"/>
          <w:b/>
          <w:bCs/>
          <w:color w:val="auto"/>
          <w:sz w:val="24"/>
          <w:highlight w:val="none"/>
        </w:rPr>
        <w:t>要求上传的证明资料</w:t>
      </w:r>
      <w:r>
        <w:rPr>
          <w:rFonts w:hint="eastAsia" w:asciiTheme="minorEastAsia" w:hAnsiTheme="minorEastAsia" w:eastAsiaTheme="minorEastAsia"/>
          <w:b/>
          <w:bCs/>
          <w:color w:val="auto"/>
          <w:sz w:val="24"/>
          <w:highlight w:val="none"/>
        </w:rPr>
        <w:t>，如营业执照</w:t>
      </w:r>
      <w:r>
        <w:rPr>
          <w:rFonts w:asciiTheme="minorEastAsia" w:hAnsiTheme="minorEastAsia" w:eastAsiaTheme="minorEastAsia"/>
          <w:b/>
          <w:bCs/>
          <w:color w:val="auto"/>
          <w:sz w:val="24"/>
          <w:highlight w:val="none"/>
        </w:rPr>
        <w:t>等，应将上述证明材料制作成扫描件上传。</w:t>
      </w:r>
    </w:p>
    <w:bookmarkEnd w:id="75"/>
    <w:p w14:paraId="00943BE2">
      <w:pPr>
        <w:widowControl/>
        <w:jc w:val="left"/>
        <w:rPr>
          <w:rFonts w:ascii="宋体" w:hAnsi="宋体" w:eastAsia="宋体" w:cs="宋体"/>
          <w:b/>
          <w:bCs/>
          <w:color w:val="auto"/>
          <w:kern w:val="0"/>
          <w:sz w:val="24"/>
          <w:szCs w:val="24"/>
          <w:highlight w:val="none"/>
          <w:lang w:bidi="ar"/>
        </w:rPr>
      </w:pPr>
      <w:bookmarkStart w:id="97" w:name="_Toc60608832"/>
      <w:bookmarkStart w:id="98" w:name="_Toc11711"/>
      <w:bookmarkStart w:id="99" w:name="_Toc1141"/>
      <w:r>
        <w:rPr>
          <w:rFonts w:hint="eastAsia" w:ascii="宋体" w:hAnsi="宋体" w:eastAsia="宋体" w:cs="宋体"/>
          <w:b/>
          <w:bCs/>
          <w:color w:val="auto"/>
          <w:kern w:val="0"/>
          <w:sz w:val="24"/>
          <w:szCs w:val="24"/>
          <w:highlight w:val="none"/>
          <w:lang w:bidi="ar"/>
        </w:rPr>
        <w:br w:type="page"/>
      </w:r>
    </w:p>
    <w:p w14:paraId="48EBEF17">
      <w:pPr>
        <w:spacing w:line="360" w:lineRule="auto"/>
        <w:jc w:val="center"/>
        <w:outlineLvl w:val="0"/>
        <w:rPr>
          <w:rFonts w:ascii="宋体" w:hAnsi="宋体" w:eastAsia="宋体"/>
          <w:b/>
          <w:bCs/>
          <w:color w:val="auto"/>
          <w:sz w:val="28"/>
          <w:highlight w:val="none"/>
        </w:rPr>
      </w:pPr>
      <w:r>
        <w:rPr>
          <w:rFonts w:hint="eastAsia" w:asciiTheme="minorEastAsia" w:hAnsiTheme="minorEastAsia" w:eastAsiaTheme="minorEastAsia"/>
          <w:b/>
          <w:color w:val="auto"/>
          <w:sz w:val="28"/>
          <w:highlight w:val="none"/>
        </w:rPr>
        <w:t>第七章</w:t>
      </w:r>
      <w:r>
        <w:rPr>
          <w:rFonts w:hint="eastAsia"/>
          <w:b/>
          <w:bCs/>
          <w:color w:val="auto"/>
          <w:sz w:val="28"/>
          <w:highlight w:val="none"/>
        </w:rPr>
        <w:t xml:space="preserve">  </w:t>
      </w:r>
      <w:bookmarkEnd w:id="97"/>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8"/>
      <w:bookmarkEnd w:id="99"/>
    </w:p>
    <w:p w14:paraId="2D6DC504">
      <w:pPr>
        <w:spacing w:line="360" w:lineRule="auto"/>
        <w:jc w:val="center"/>
        <w:outlineLvl w:val="1"/>
        <w:rPr>
          <w:rFonts w:ascii="仿宋" w:hAnsi="仿宋" w:eastAsia="仿宋" w:cs="仿宋"/>
          <w:b/>
          <w:bCs/>
          <w:color w:val="auto"/>
          <w:sz w:val="32"/>
          <w:szCs w:val="44"/>
          <w:highlight w:val="none"/>
        </w:rPr>
      </w:pPr>
      <w:bookmarkStart w:id="100" w:name="_Toc29389"/>
      <w:bookmarkStart w:id="101" w:name="_Toc10045"/>
      <w:r>
        <w:rPr>
          <w:rFonts w:hint="eastAsia" w:ascii="仿宋" w:hAnsi="仿宋" w:eastAsia="仿宋" w:cs="仿宋"/>
          <w:b/>
          <w:bCs/>
          <w:color w:val="auto"/>
          <w:sz w:val="32"/>
          <w:szCs w:val="44"/>
          <w:highlight w:val="none"/>
        </w:rPr>
        <w:t>询问函范本</w:t>
      </w:r>
      <w:bookmarkEnd w:id="100"/>
      <w:bookmarkEnd w:id="101"/>
    </w:p>
    <w:p w14:paraId="2CC531F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w:t>
      </w:r>
      <w:r>
        <w:rPr>
          <w:rFonts w:hint="eastAsia" w:cs="仿宋" w:asciiTheme="minorEastAsia" w:hAnsiTheme="minorEastAsia" w:eastAsiaTheme="minorEastAsia"/>
          <w:i/>
          <w:iCs/>
          <w:color w:val="auto"/>
          <w:sz w:val="24"/>
          <w:szCs w:val="24"/>
          <w:highlight w:val="none"/>
          <w:lang w:eastAsia="zh-CN"/>
        </w:rPr>
        <w:t>询价采购文件</w:t>
      </w:r>
      <w:r>
        <w:rPr>
          <w:rFonts w:hint="eastAsia" w:cs="仿宋" w:asciiTheme="minorEastAsia" w:hAnsiTheme="minorEastAsia" w:eastAsiaTheme="minorEastAsia"/>
          <w:i/>
          <w:iCs/>
          <w:color w:val="auto"/>
          <w:sz w:val="24"/>
          <w:szCs w:val="24"/>
          <w:highlight w:val="none"/>
        </w:rPr>
        <w:t>或采购程序的询问或疑问，请按询问函范本或电子交易系统中网上询问格式附件进行提交）</w:t>
      </w:r>
    </w:p>
    <w:p w14:paraId="7A1307F0">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3120C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 xml:space="preserve"> (项目名称、编号)的采购活动，现有以下内容(或条款)存在疑问(或无法理解)，特提出询问。</w:t>
      </w:r>
    </w:p>
    <w:p w14:paraId="3D02A0C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23472"/>
      <w:bookmarkStart w:id="103" w:name="_Toc29678"/>
      <w:r>
        <w:rPr>
          <w:rFonts w:hint="eastAsia" w:cs="仿宋" w:asciiTheme="minorEastAsia" w:hAnsiTheme="minorEastAsia" w:eastAsiaTheme="minorEastAsia"/>
          <w:color w:val="auto"/>
          <w:sz w:val="24"/>
          <w:szCs w:val="24"/>
          <w:highlight w:val="none"/>
        </w:rPr>
        <w:t>一、(事项一)</w:t>
      </w:r>
      <w:bookmarkEnd w:id="102"/>
      <w:bookmarkEnd w:id="103"/>
    </w:p>
    <w:p w14:paraId="50C923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937F4E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C0A70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F149F4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4" w:name="_Toc22463"/>
      <w:bookmarkStart w:id="105" w:name="_Toc20836"/>
      <w:r>
        <w:rPr>
          <w:rFonts w:hint="eastAsia" w:cs="仿宋" w:asciiTheme="minorEastAsia" w:hAnsiTheme="minorEastAsia" w:eastAsiaTheme="minorEastAsia"/>
          <w:color w:val="auto"/>
          <w:sz w:val="24"/>
          <w:szCs w:val="24"/>
          <w:highlight w:val="none"/>
        </w:rPr>
        <w:t>二、(事项二)</w:t>
      </w:r>
      <w:bookmarkEnd w:id="104"/>
      <w:bookmarkEnd w:id="105"/>
    </w:p>
    <w:p w14:paraId="099813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2A0AE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2F1F42">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795E6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D7FEBF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24594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DC226BF">
      <w:pPr>
        <w:jc w:val="center"/>
        <w:outlineLvl w:val="1"/>
        <w:rPr>
          <w:rFonts w:cs="仿宋" w:asciiTheme="minorEastAsia" w:hAnsiTheme="minorEastAsia" w:eastAsiaTheme="minorEastAsia"/>
          <w:b/>
          <w:bCs/>
          <w:color w:val="auto"/>
          <w:sz w:val="32"/>
          <w:szCs w:val="44"/>
          <w:highlight w:val="none"/>
        </w:rPr>
      </w:pPr>
      <w:bookmarkStart w:id="106" w:name="_Toc31458"/>
      <w:bookmarkStart w:id="107" w:name="_Toc15057"/>
      <w:r>
        <w:rPr>
          <w:rFonts w:hint="eastAsia" w:cs="仿宋" w:asciiTheme="minorEastAsia" w:hAnsiTheme="minorEastAsia" w:eastAsiaTheme="minorEastAsia"/>
          <w:b/>
          <w:bCs/>
          <w:color w:val="auto"/>
          <w:sz w:val="32"/>
          <w:szCs w:val="44"/>
          <w:highlight w:val="none"/>
        </w:rPr>
        <w:t>质疑函范本</w:t>
      </w:r>
      <w:bookmarkEnd w:id="106"/>
      <w:bookmarkEnd w:id="107"/>
    </w:p>
    <w:p w14:paraId="45179F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8" w:name="_Toc21471"/>
      <w:bookmarkStart w:id="109" w:name="_Toc22823"/>
      <w:r>
        <w:rPr>
          <w:rFonts w:hint="eastAsia" w:cs="仿宋" w:asciiTheme="minorEastAsia" w:hAnsiTheme="minorEastAsia" w:eastAsiaTheme="minorEastAsia"/>
          <w:b/>
          <w:bCs/>
          <w:color w:val="auto"/>
          <w:sz w:val="24"/>
          <w:szCs w:val="24"/>
          <w:highlight w:val="none"/>
        </w:rPr>
        <w:t>一、质疑供应商基本信息</w:t>
      </w:r>
      <w:bookmarkEnd w:id="108"/>
      <w:bookmarkEnd w:id="109"/>
    </w:p>
    <w:p w14:paraId="45F36B1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F9F88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294F5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F244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CBF3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1BB6B6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4E2D07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3326"/>
      <w:bookmarkStart w:id="111" w:name="_Toc10721"/>
      <w:r>
        <w:rPr>
          <w:rFonts w:hint="eastAsia" w:cs="仿宋" w:asciiTheme="minorEastAsia" w:hAnsiTheme="minorEastAsia" w:eastAsiaTheme="minorEastAsia"/>
          <w:b/>
          <w:bCs/>
          <w:color w:val="auto"/>
          <w:sz w:val="24"/>
          <w:szCs w:val="24"/>
          <w:highlight w:val="none"/>
        </w:rPr>
        <w:t>二、质疑项目基本情况</w:t>
      </w:r>
      <w:bookmarkEnd w:id="110"/>
      <w:bookmarkEnd w:id="111"/>
    </w:p>
    <w:p w14:paraId="79D72B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4AA9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738185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04E7E4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354CC2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2" w:name="_Toc21619"/>
      <w:bookmarkStart w:id="113" w:name="_Toc8391"/>
      <w:r>
        <w:rPr>
          <w:rFonts w:hint="eastAsia" w:cs="仿宋" w:asciiTheme="minorEastAsia" w:hAnsiTheme="minorEastAsia" w:eastAsiaTheme="minorEastAsia"/>
          <w:b/>
          <w:bCs/>
          <w:color w:val="auto"/>
          <w:sz w:val="24"/>
          <w:szCs w:val="24"/>
          <w:highlight w:val="none"/>
        </w:rPr>
        <w:t>三、质疑事项具体内容</w:t>
      </w:r>
      <w:bookmarkEnd w:id="112"/>
      <w:bookmarkEnd w:id="113"/>
    </w:p>
    <w:p w14:paraId="7306C4D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679237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35217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6D025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5654C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C8C08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0858E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ADA6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4" w:name="_Toc10324"/>
      <w:bookmarkStart w:id="115" w:name="_Toc31747"/>
      <w:r>
        <w:rPr>
          <w:rFonts w:hint="eastAsia" w:cs="仿宋" w:asciiTheme="minorEastAsia" w:hAnsiTheme="minorEastAsia" w:eastAsiaTheme="minorEastAsia"/>
          <w:b/>
          <w:bCs/>
          <w:color w:val="auto"/>
          <w:sz w:val="24"/>
          <w:szCs w:val="24"/>
          <w:highlight w:val="none"/>
        </w:rPr>
        <w:t>四、与质疑事项相关的质疑请求</w:t>
      </w:r>
      <w:bookmarkEnd w:id="114"/>
      <w:bookmarkEnd w:id="115"/>
    </w:p>
    <w:p w14:paraId="3BB4D78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9DADF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49EC7D4">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97C1DC0">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660C32CC">
      <w:pPr>
        <w:outlineLvl w:val="0"/>
        <w:rPr>
          <w:rFonts w:asciiTheme="minorEastAsia" w:hAnsiTheme="minorEastAsia" w:eastAsiaTheme="minorEastAsia"/>
          <w:b/>
          <w:color w:val="auto"/>
          <w:sz w:val="28"/>
          <w:szCs w:val="32"/>
          <w:highlight w:val="none"/>
        </w:rPr>
      </w:pPr>
      <w:bookmarkStart w:id="116" w:name="_Toc29795"/>
      <w:bookmarkStart w:id="117" w:name="_Toc27249"/>
      <w:r>
        <w:rPr>
          <w:rFonts w:hint="eastAsia" w:asciiTheme="minorEastAsia" w:hAnsiTheme="minorEastAsia" w:eastAsiaTheme="minorEastAsia"/>
          <w:b/>
          <w:color w:val="auto"/>
          <w:sz w:val="28"/>
          <w:szCs w:val="32"/>
          <w:highlight w:val="none"/>
        </w:rPr>
        <w:t>质疑函制作说明：</w:t>
      </w:r>
      <w:bookmarkEnd w:id="116"/>
      <w:bookmarkEnd w:id="117"/>
    </w:p>
    <w:p w14:paraId="63C25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87AF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85DEB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3EB60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FF531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13AA6C9F">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5" w:h="16838"/>
      <w:pgMar w:top="1417" w:right="1417" w:bottom="1417" w:left="1417"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B5EC">
    <w:pPr>
      <w:pStyle w:val="17"/>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A731">
    <w:pPr>
      <w:pStyle w:val="17"/>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0" name="文本框 3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2A0A6">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Pmg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Dz5oNAIAAGUEAAAOAAAAAAAAAAEAIAAAAB8BAABkcnMvZTJvRG9jLnhtbFBL&#10;BQYAAAAABgAGAFkBAADFBQAAAAA=&#10;">
              <v:fill on="f" focussize="0,0"/>
              <v:stroke on="f" weight="0.5pt"/>
              <v:imagedata o:title=""/>
              <o:lock v:ext="edit" aspectratio="f"/>
              <v:textbox inset="0mm,0mm,0mm,0mm" style="mso-fit-shape-to-text:t;">
                <w:txbxContent>
                  <w:p w14:paraId="2D92A0A6">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95A5">
    <w:pPr>
      <w:pStyle w:val="3"/>
      <w:spacing w:line="203" w:lineRule="auto"/>
      <w:ind w:left="3688"/>
      <w:jc w:val="both"/>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31CABB">
                          <w:pPr>
                            <w:pStyle w:val="17"/>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331CABB">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30A1">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71E">
    <w:pPr>
      <w:pStyle w:val="1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ED6">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1">
    <w:nsid w:val="06CBC2AF"/>
    <w:multiLevelType w:val="singleLevel"/>
    <w:tmpl w:val="06CBC2AF"/>
    <w:lvl w:ilvl="0" w:tentative="0">
      <w:start w:val="12"/>
      <w:numFmt w:val="chineseCounting"/>
      <w:suff w:val="nothing"/>
      <w:lvlText w:val="%1、"/>
      <w:lvlJc w:val="left"/>
      <w:rPr>
        <w:rFonts w:hint="eastAsia"/>
      </w:rPr>
    </w:lvl>
  </w:abstractNum>
  <w:abstractNum w:abstractNumId="2">
    <w:nsid w:val="5D873223"/>
    <w:multiLevelType w:val="singleLevel"/>
    <w:tmpl w:val="5D873223"/>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581E"/>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3163"/>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45841"/>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4A38"/>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A4323"/>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04B"/>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14E"/>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66E9"/>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4993"/>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009"/>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954"/>
    <w:rsid w:val="00B43A6D"/>
    <w:rsid w:val="00B4730C"/>
    <w:rsid w:val="00B541BC"/>
    <w:rsid w:val="00B54808"/>
    <w:rsid w:val="00B5558A"/>
    <w:rsid w:val="00B56513"/>
    <w:rsid w:val="00B56B2E"/>
    <w:rsid w:val="00B64376"/>
    <w:rsid w:val="00B70494"/>
    <w:rsid w:val="00B7401F"/>
    <w:rsid w:val="00B740A4"/>
    <w:rsid w:val="00B74FA1"/>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214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922DE"/>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879D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A5F3B"/>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24C"/>
    <w:rsid w:val="00FF6C72"/>
    <w:rsid w:val="00FF783A"/>
    <w:rsid w:val="01621FDB"/>
    <w:rsid w:val="01B03BEA"/>
    <w:rsid w:val="02BF6C59"/>
    <w:rsid w:val="03337B27"/>
    <w:rsid w:val="048802D5"/>
    <w:rsid w:val="04B765A2"/>
    <w:rsid w:val="05717C88"/>
    <w:rsid w:val="059321F1"/>
    <w:rsid w:val="05AF72A0"/>
    <w:rsid w:val="05B42F17"/>
    <w:rsid w:val="05EE32AE"/>
    <w:rsid w:val="061E4FDD"/>
    <w:rsid w:val="06287461"/>
    <w:rsid w:val="08414ECC"/>
    <w:rsid w:val="0866535E"/>
    <w:rsid w:val="086A1DB6"/>
    <w:rsid w:val="0954653B"/>
    <w:rsid w:val="09734E97"/>
    <w:rsid w:val="0A0236B4"/>
    <w:rsid w:val="0A5C407D"/>
    <w:rsid w:val="0ADC290F"/>
    <w:rsid w:val="0B3655F3"/>
    <w:rsid w:val="0B510EC7"/>
    <w:rsid w:val="0C0E0A28"/>
    <w:rsid w:val="0C5C2F82"/>
    <w:rsid w:val="0CC86361"/>
    <w:rsid w:val="0D262A20"/>
    <w:rsid w:val="0F8347BD"/>
    <w:rsid w:val="0FC30BF6"/>
    <w:rsid w:val="0FE9248E"/>
    <w:rsid w:val="101C5764"/>
    <w:rsid w:val="10E8616A"/>
    <w:rsid w:val="119E52F8"/>
    <w:rsid w:val="11CD084A"/>
    <w:rsid w:val="11F052D6"/>
    <w:rsid w:val="125E1788"/>
    <w:rsid w:val="12BF694C"/>
    <w:rsid w:val="145C4675"/>
    <w:rsid w:val="1475265D"/>
    <w:rsid w:val="14CA2036"/>
    <w:rsid w:val="14D2451C"/>
    <w:rsid w:val="150C08C6"/>
    <w:rsid w:val="157B6A2B"/>
    <w:rsid w:val="15D65C30"/>
    <w:rsid w:val="16C60CFC"/>
    <w:rsid w:val="16CF07A1"/>
    <w:rsid w:val="16F861BD"/>
    <w:rsid w:val="17E91507"/>
    <w:rsid w:val="18031DFC"/>
    <w:rsid w:val="180F1FC9"/>
    <w:rsid w:val="181C404A"/>
    <w:rsid w:val="18633FE4"/>
    <w:rsid w:val="19A32436"/>
    <w:rsid w:val="1A2051CD"/>
    <w:rsid w:val="1A7B316A"/>
    <w:rsid w:val="1BCF6F47"/>
    <w:rsid w:val="1BD44E29"/>
    <w:rsid w:val="1BE76FA1"/>
    <w:rsid w:val="1C500A10"/>
    <w:rsid w:val="1CD93E41"/>
    <w:rsid w:val="1D864D41"/>
    <w:rsid w:val="1DDA6DF1"/>
    <w:rsid w:val="1E8A0F92"/>
    <w:rsid w:val="1F04109E"/>
    <w:rsid w:val="1F244811"/>
    <w:rsid w:val="1F9711FA"/>
    <w:rsid w:val="20126D60"/>
    <w:rsid w:val="21030661"/>
    <w:rsid w:val="211654D1"/>
    <w:rsid w:val="214D4F9D"/>
    <w:rsid w:val="218D5DCC"/>
    <w:rsid w:val="21A00E17"/>
    <w:rsid w:val="21C422DC"/>
    <w:rsid w:val="21C85928"/>
    <w:rsid w:val="21F7445F"/>
    <w:rsid w:val="21F7620D"/>
    <w:rsid w:val="226326A4"/>
    <w:rsid w:val="22763AFE"/>
    <w:rsid w:val="231B1A41"/>
    <w:rsid w:val="23286581"/>
    <w:rsid w:val="23576714"/>
    <w:rsid w:val="23663C2F"/>
    <w:rsid w:val="242A2846"/>
    <w:rsid w:val="245943B5"/>
    <w:rsid w:val="247C1540"/>
    <w:rsid w:val="25754019"/>
    <w:rsid w:val="25DF0C1C"/>
    <w:rsid w:val="25F018F1"/>
    <w:rsid w:val="26AF5025"/>
    <w:rsid w:val="278B4F71"/>
    <w:rsid w:val="28251390"/>
    <w:rsid w:val="288D7308"/>
    <w:rsid w:val="28CE2356"/>
    <w:rsid w:val="290A2CCA"/>
    <w:rsid w:val="29534671"/>
    <w:rsid w:val="295A2A3F"/>
    <w:rsid w:val="29F63606"/>
    <w:rsid w:val="2A1B7069"/>
    <w:rsid w:val="2A2A21AD"/>
    <w:rsid w:val="2AAD7DB1"/>
    <w:rsid w:val="2AFC7B35"/>
    <w:rsid w:val="2C7C57CA"/>
    <w:rsid w:val="2E141EF5"/>
    <w:rsid w:val="2E1A575D"/>
    <w:rsid w:val="2E36227F"/>
    <w:rsid w:val="2E8E4CE9"/>
    <w:rsid w:val="2EA339A5"/>
    <w:rsid w:val="2F3C3432"/>
    <w:rsid w:val="2F7D1FC6"/>
    <w:rsid w:val="301E68C5"/>
    <w:rsid w:val="3038636F"/>
    <w:rsid w:val="30A754DF"/>
    <w:rsid w:val="322B48DA"/>
    <w:rsid w:val="326F3B9E"/>
    <w:rsid w:val="337E5DD0"/>
    <w:rsid w:val="33D161E8"/>
    <w:rsid w:val="34B2511B"/>
    <w:rsid w:val="352C2916"/>
    <w:rsid w:val="371847E2"/>
    <w:rsid w:val="37BF2AC2"/>
    <w:rsid w:val="38675A43"/>
    <w:rsid w:val="39185E60"/>
    <w:rsid w:val="3ACC1DE3"/>
    <w:rsid w:val="3B214C05"/>
    <w:rsid w:val="3B6732A7"/>
    <w:rsid w:val="3B796242"/>
    <w:rsid w:val="3CEF068E"/>
    <w:rsid w:val="3D522FAA"/>
    <w:rsid w:val="3D6E29D8"/>
    <w:rsid w:val="3DAC0EE9"/>
    <w:rsid w:val="3E314816"/>
    <w:rsid w:val="3E55633E"/>
    <w:rsid w:val="3E691DE9"/>
    <w:rsid w:val="3E9512FD"/>
    <w:rsid w:val="3EBE2135"/>
    <w:rsid w:val="3F42428E"/>
    <w:rsid w:val="3F823162"/>
    <w:rsid w:val="3FB84DD6"/>
    <w:rsid w:val="402F520E"/>
    <w:rsid w:val="41250249"/>
    <w:rsid w:val="41377F7D"/>
    <w:rsid w:val="413A09E6"/>
    <w:rsid w:val="41471C8C"/>
    <w:rsid w:val="41676AB4"/>
    <w:rsid w:val="436037BB"/>
    <w:rsid w:val="44046D3B"/>
    <w:rsid w:val="44F24093"/>
    <w:rsid w:val="45D715E1"/>
    <w:rsid w:val="45F45FF3"/>
    <w:rsid w:val="465F740E"/>
    <w:rsid w:val="46790A77"/>
    <w:rsid w:val="4A3825B9"/>
    <w:rsid w:val="4A3F618E"/>
    <w:rsid w:val="4A6D07B9"/>
    <w:rsid w:val="4AB27A19"/>
    <w:rsid w:val="4B497F7A"/>
    <w:rsid w:val="4BB75CCC"/>
    <w:rsid w:val="4BD9233D"/>
    <w:rsid w:val="4BE12910"/>
    <w:rsid w:val="4CDC7AA1"/>
    <w:rsid w:val="4F2E78B5"/>
    <w:rsid w:val="51233DD7"/>
    <w:rsid w:val="518C0A5D"/>
    <w:rsid w:val="5200356B"/>
    <w:rsid w:val="52377F97"/>
    <w:rsid w:val="53110BF4"/>
    <w:rsid w:val="53310ADA"/>
    <w:rsid w:val="53CE4739"/>
    <w:rsid w:val="5431604A"/>
    <w:rsid w:val="543C1CC1"/>
    <w:rsid w:val="54547A11"/>
    <w:rsid w:val="54727336"/>
    <w:rsid w:val="54866DF9"/>
    <w:rsid w:val="54F319BC"/>
    <w:rsid w:val="5607799E"/>
    <w:rsid w:val="5696684F"/>
    <w:rsid w:val="58A21DA2"/>
    <w:rsid w:val="58B44F88"/>
    <w:rsid w:val="58F509F1"/>
    <w:rsid w:val="59C4319E"/>
    <w:rsid w:val="59E4582B"/>
    <w:rsid w:val="59FC4F8A"/>
    <w:rsid w:val="5A4D7877"/>
    <w:rsid w:val="5A6804AB"/>
    <w:rsid w:val="5C372975"/>
    <w:rsid w:val="5C740423"/>
    <w:rsid w:val="5C7F166A"/>
    <w:rsid w:val="5D500B5C"/>
    <w:rsid w:val="5E554AD3"/>
    <w:rsid w:val="5E5B12F6"/>
    <w:rsid w:val="5F42525F"/>
    <w:rsid w:val="5FBF7663"/>
    <w:rsid w:val="5FDF6AB4"/>
    <w:rsid w:val="604D40FC"/>
    <w:rsid w:val="60D70DF6"/>
    <w:rsid w:val="610B56DC"/>
    <w:rsid w:val="622D7DE6"/>
    <w:rsid w:val="625E3163"/>
    <w:rsid w:val="62791362"/>
    <w:rsid w:val="629D2560"/>
    <w:rsid w:val="62AE7504"/>
    <w:rsid w:val="637A3CA6"/>
    <w:rsid w:val="644E6FB5"/>
    <w:rsid w:val="644F31D5"/>
    <w:rsid w:val="64EC6D10"/>
    <w:rsid w:val="66197A87"/>
    <w:rsid w:val="6623097E"/>
    <w:rsid w:val="66695A9E"/>
    <w:rsid w:val="66FD004C"/>
    <w:rsid w:val="67126006"/>
    <w:rsid w:val="674A241E"/>
    <w:rsid w:val="67BB0B3F"/>
    <w:rsid w:val="682F07AA"/>
    <w:rsid w:val="682F0AA8"/>
    <w:rsid w:val="68751207"/>
    <w:rsid w:val="68807C64"/>
    <w:rsid w:val="688C69CF"/>
    <w:rsid w:val="68CD5DAB"/>
    <w:rsid w:val="68E777C5"/>
    <w:rsid w:val="69C21C42"/>
    <w:rsid w:val="6A570167"/>
    <w:rsid w:val="6AA20C73"/>
    <w:rsid w:val="6AC61574"/>
    <w:rsid w:val="6B087209"/>
    <w:rsid w:val="6B3E7572"/>
    <w:rsid w:val="6BE2044C"/>
    <w:rsid w:val="6EDB6611"/>
    <w:rsid w:val="6FBC2114"/>
    <w:rsid w:val="705F607C"/>
    <w:rsid w:val="70902932"/>
    <w:rsid w:val="70F56BEF"/>
    <w:rsid w:val="71533028"/>
    <w:rsid w:val="71946328"/>
    <w:rsid w:val="71BF33D8"/>
    <w:rsid w:val="71DC79A6"/>
    <w:rsid w:val="735D4003"/>
    <w:rsid w:val="73D56FFD"/>
    <w:rsid w:val="73FA265E"/>
    <w:rsid w:val="740C0C71"/>
    <w:rsid w:val="74714F78"/>
    <w:rsid w:val="748C2191"/>
    <w:rsid w:val="74D745B8"/>
    <w:rsid w:val="74F764D9"/>
    <w:rsid w:val="75C537CD"/>
    <w:rsid w:val="75EF7236"/>
    <w:rsid w:val="7621477C"/>
    <w:rsid w:val="766377D4"/>
    <w:rsid w:val="76DE7671"/>
    <w:rsid w:val="76E73479"/>
    <w:rsid w:val="771D30BE"/>
    <w:rsid w:val="778006CD"/>
    <w:rsid w:val="77FD363B"/>
    <w:rsid w:val="784E1FE2"/>
    <w:rsid w:val="78803D6C"/>
    <w:rsid w:val="7B0809BE"/>
    <w:rsid w:val="7C25495A"/>
    <w:rsid w:val="7C32666E"/>
    <w:rsid w:val="7C5173AC"/>
    <w:rsid w:val="7CCC5441"/>
    <w:rsid w:val="7DB52BB3"/>
    <w:rsid w:val="7DDC0B9A"/>
    <w:rsid w:val="7E490EF5"/>
    <w:rsid w:val="7E6E4733"/>
    <w:rsid w:val="7EA37A00"/>
    <w:rsid w:val="7EAB4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style>
  <w:style w:type="paragraph" w:styleId="3">
    <w:name w:val="Body Text"/>
    <w:basedOn w:val="1"/>
    <w:autoRedefine/>
    <w:qFormat/>
    <w:uiPriority w:val="0"/>
    <w:pPr>
      <w:spacing w:after="120"/>
    </w:pPr>
    <w:rPr>
      <w:rFonts w:ascii="@微软简标宋" w:hAnsi="@微软简标宋" w:eastAsia="@微软简标宋" w:cs="@微软简标宋"/>
      <w:szCs w:val="24"/>
      <w:lang w:val="zh-CN"/>
    </w:rPr>
  </w:style>
  <w:style w:type="paragraph" w:styleId="8">
    <w:name w:val="toc 7"/>
    <w:basedOn w:val="1"/>
    <w:next w:val="1"/>
    <w:unhideWhenUsed/>
    <w:qFormat/>
    <w:uiPriority w:val="39"/>
    <w:pPr>
      <w:ind w:left="1260"/>
      <w:jc w:val="left"/>
    </w:pPr>
    <w:rPr>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61"/>
    <w:autoRedefine/>
    <w:qFormat/>
    <w:uiPriority w:val="0"/>
    <w:pPr>
      <w:jc w:val="left"/>
    </w:pPr>
    <w:rPr>
      <w:rFonts w:ascii="Arial" w:hAnsi="Arial" w:eastAsia="黑体" w:cs="Arial"/>
    </w:rPr>
  </w:style>
  <w:style w:type="paragraph" w:styleId="11">
    <w:name w:val="Body Text Indent"/>
    <w:basedOn w:val="1"/>
    <w:next w:val="12"/>
    <w:autoRedefine/>
    <w:qFormat/>
    <w:uiPriority w:val="0"/>
    <w:pPr>
      <w:spacing w:after="120"/>
      <w:ind w:left="420" w:leftChars="200"/>
    </w:pPr>
  </w:style>
  <w:style w:type="paragraph" w:styleId="12">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alloon Text"/>
    <w:basedOn w:val="1"/>
    <w:link w:val="43"/>
    <w:autoRedefine/>
    <w:semiHidden/>
    <w:unhideWhenUsed/>
    <w:qFormat/>
    <w:uiPriority w:val="99"/>
    <w:rPr>
      <w:sz w:val="18"/>
      <w:szCs w:val="18"/>
    </w:rPr>
  </w:style>
  <w:style w:type="paragraph" w:styleId="17">
    <w:name w:val="footer"/>
    <w:basedOn w:val="1"/>
    <w:link w:val="48"/>
    <w:autoRedefine/>
    <w:unhideWhenUsed/>
    <w:qFormat/>
    <w:uiPriority w:val="99"/>
    <w:pPr>
      <w:tabs>
        <w:tab w:val="center" w:pos="4153"/>
        <w:tab w:val="right" w:pos="8306"/>
      </w:tabs>
      <w:snapToGrid w:val="0"/>
      <w:jc w:val="left"/>
    </w:pPr>
    <w:rPr>
      <w:sz w:val="18"/>
      <w:szCs w:val="18"/>
    </w:rPr>
  </w:style>
  <w:style w:type="paragraph" w:styleId="18">
    <w:name w:val="envelope return"/>
    <w:basedOn w:val="1"/>
    <w:next w:val="8"/>
    <w:qFormat/>
    <w:uiPriority w:val="0"/>
    <w:pPr>
      <w:snapToGrid w:val="0"/>
    </w:pPr>
    <w:rPr>
      <w:rFonts w:ascii="Arial" w:hAnsi="Arial"/>
    </w:rPr>
  </w:style>
  <w:style w:type="paragraph" w:styleId="19">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List"/>
    <w:basedOn w:val="1"/>
    <w:next w:val="1"/>
    <w:qFormat/>
    <w:uiPriority w:val="0"/>
    <w:pPr>
      <w:ind w:left="420" w:hanging="420"/>
    </w:pPr>
    <w:rPr>
      <w:rFonts w:ascii="Arial" w:hAnsi="Arial" w:eastAsia="楷体_GB2312"/>
      <w:sz w:val="28"/>
    </w:rPr>
  </w:style>
  <w:style w:type="paragraph" w:styleId="22">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3">
    <w:name w:val="Normal (Web)"/>
    <w:basedOn w:val="1"/>
    <w:autoRedefine/>
    <w:qFormat/>
    <w:uiPriority w:val="0"/>
    <w:pPr>
      <w:spacing w:before="100" w:beforeAutospacing="1" w:after="100" w:afterAutospacing="1"/>
      <w:jc w:val="left"/>
    </w:pPr>
    <w:rPr>
      <w:rFonts w:cs="Times New Roman"/>
      <w:kern w:val="0"/>
      <w:sz w:val="24"/>
    </w:rPr>
  </w:style>
  <w:style w:type="paragraph" w:styleId="24">
    <w:name w:val="index 1"/>
    <w:basedOn w:val="1"/>
    <w:next w:val="1"/>
    <w:autoRedefine/>
    <w:qFormat/>
    <w:uiPriority w:val="0"/>
    <w:pPr>
      <w:jc w:val="center"/>
    </w:pPr>
    <w:rPr>
      <w:rFonts w:ascii="Arial" w:hAnsi="Arial" w:eastAsia="Arial" w:cs="Arial"/>
      <w:b/>
      <w:bCs/>
      <w:sz w:val="28"/>
    </w:rPr>
  </w:style>
  <w:style w:type="paragraph" w:styleId="25">
    <w:name w:val="Body Text First Indent 2"/>
    <w:basedOn w:val="11"/>
    <w:next w:val="1"/>
    <w:qFormat/>
    <w:uiPriority w:val="0"/>
    <w:pPr>
      <w:spacing w:line="360" w:lineRule="auto"/>
      <w:ind w:firstLine="200" w:firstLineChars="200"/>
    </w:pPr>
    <w:rPr>
      <w:rFonts w:ascii="宋体"/>
    </w:rPr>
  </w:style>
  <w:style w:type="table" w:styleId="27">
    <w:name w:val="Table Grid"/>
    <w:basedOn w:val="26"/>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5C5C5C"/>
      <w:u w:val="none"/>
    </w:rPr>
  </w:style>
  <w:style w:type="character" w:styleId="31">
    <w:name w:val="Emphasis"/>
    <w:basedOn w:val="28"/>
    <w:qFormat/>
    <w:uiPriority w:val="20"/>
    <w:rPr>
      <w:b/>
      <w:b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FF" w:themeColor="hyperlink"/>
      <w:u w:val="single"/>
      <w14:textFill>
        <w14:solidFill>
          <w14:schemeClr w14:val="hlink"/>
        </w14:solidFill>
      </w14:textFill>
    </w:rPr>
  </w:style>
  <w:style w:type="character" w:styleId="37">
    <w:name w:val="HTML Code"/>
    <w:basedOn w:val="28"/>
    <w:semiHidden/>
    <w:unhideWhenUsed/>
    <w:qFormat/>
    <w:uiPriority w:val="99"/>
    <w:rPr>
      <w:rFonts w:hint="default"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color w:val="D6D6D6"/>
      <w:sz w:val="20"/>
    </w:rPr>
  </w:style>
  <w:style w:type="character" w:styleId="40">
    <w:name w:val="HTML Sample"/>
    <w:basedOn w:val="28"/>
    <w:semiHidden/>
    <w:unhideWhenUsed/>
    <w:qFormat/>
    <w:uiPriority w:val="99"/>
    <w:rPr>
      <w:rFonts w:ascii="monospace" w:hAnsi="monospace" w:eastAsia="monospace" w:cs="monospace"/>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42">
    <w:name w:val="正文文字 8"/>
    <w:basedOn w:val="1"/>
    <w:next w:val="1"/>
    <w:qFormat/>
    <w:uiPriority w:val="0"/>
    <w:pPr>
      <w:ind w:left="240"/>
    </w:pPr>
    <w:rPr>
      <w:sz w:val="16"/>
    </w:rPr>
  </w:style>
  <w:style w:type="character" w:customStyle="1" w:styleId="43">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8"/>
    <w:link w:val="19"/>
    <w:autoRedefine/>
    <w:qFormat/>
    <w:uiPriority w:val="0"/>
    <w:rPr>
      <w:rFonts w:ascii="@仿宋_GB2312" w:hAnsi="@仿宋_GB2312" w:eastAsia="@仿宋_GB2312" w:cs="@仿宋_GB2312"/>
      <w:sz w:val="18"/>
      <w:szCs w:val="18"/>
    </w:rPr>
  </w:style>
  <w:style w:type="character" w:customStyle="1" w:styleId="48">
    <w:name w:val="页脚 Char"/>
    <w:basedOn w:val="28"/>
    <w:link w:val="17"/>
    <w:autoRedefine/>
    <w:qFormat/>
    <w:uiPriority w:val="99"/>
    <w:rPr>
      <w:rFonts w:ascii="@仿宋_GB2312" w:hAnsi="@仿宋_GB2312" w:eastAsia="@仿宋_GB2312" w:cs="@仿宋_GB2312"/>
      <w:sz w:val="18"/>
      <w:szCs w:val="18"/>
    </w:rPr>
  </w:style>
  <w:style w:type="character" w:customStyle="1" w:styleId="49">
    <w:name w:val="纯文本 Char"/>
    <w:link w:val="14"/>
    <w:autoRedefine/>
    <w:qFormat/>
    <w:uiPriority w:val="0"/>
    <w:rPr>
      <w:rFonts w:ascii="宋体" w:hAnsi="Courier New"/>
    </w:rPr>
  </w:style>
  <w:style w:type="character" w:customStyle="1" w:styleId="50">
    <w:name w:val="纯文本 字符1"/>
    <w:basedOn w:val="28"/>
    <w:autoRedefine/>
    <w:semiHidden/>
    <w:qFormat/>
    <w:uiPriority w:val="99"/>
    <w:rPr>
      <w:rFonts w:hAnsi="Courier New" w:cs="Courier New" w:asciiTheme="minorEastAsia"/>
      <w:szCs w:val="20"/>
    </w:rPr>
  </w:style>
  <w:style w:type="character" w:customStyle="1" w:styleId="51">
    <w:name w:val="未处理的提及1"/>
    <w:basedOn w:val="28"/>
    <w:autoRedefine/>
    <w:semiHidden/>
    <w:unhideWhenUsed/>
    <w:qFormat/>
    <w:uiPriority w:val="99"/>
    <w:rPr>
      <w:color w:val="605E5C"/>
      <w:shd w:val="clear" w:color="auto" w:fill="E1DFDD"/>
    </w:rPr>
  </w:style>
  <w:style w:type="paragraph" w:styleId="52">
    <w:name w:val="List Paragraph"/>
    <w:basedOn w:val="1"/>
    <w:next w:val="53"/>
    <w:autoRedefine/>
    <w:qFormat/>
    <w:uiPriority w:val="34"/>
    <w:pPr>
      <w:ind w:firstLine="420" w:firstLineChars="200"/>
    </w:pPr>
  </w:style>
  <w:style w:type="paragraph" w:customStyle="1" w:styleId="53">
    <w:name w:val="_Style 2"/>
    <w:basedOn w:val="1"/>
    <w:qFormat/>
    <w:uiPriority w:val="0"/>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8"/>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szCs w:val="22"/>
    </w:rPr>
  </w:style>
  <w:style w:type="character" w:customStyle="1" w:styleId="60">
    <w:name w:val="批注文字 Char"/>
    <w:basedOn w:val="28"/>
    <w:autoRedefine/>
    <w:semiHidden/>
    <w:qFormat/>
    <w:uiPriority w:val="99"/>
    <w:rPr>
      <w:rFonts w:ascii="@仿宋_GB2312" w:hAnsi="@仿宋_GB2312" w:eastAsia="@仿宋_GB2312" w:cs="@仿宋_GB2312"/>
      <w:szCs w:val="20"/>
    </w:rPr>
  </w:style>
  <w:style w:type="character" w:customStyle="1" w:styleId="61">
    <w:name w:val="批注文字 Char1"/>
    <w:link w:val="10"/>
    <w:autoRedefine/>
    <w:qFormat/>
    <w:uiPriority w:val="0"/>
    <w:rPr>
      <w:rFonts w:ascii="Arial" w:hAnsi="Arial" w:eastAsia="黑体" w:cs="Arial"/>
      <w:szCs w:val="20"/>
    </w:rPr>
  </w:style>
  <w:style w:type="character" w:customStyle="1" w:styleId="62">
    <w:name w:val="标题 1 Char"/>
    <w:basedOn w:val="28"/>
    <w:link w:val="4"/>
    <w:autoRedefine/>
    <w:qFormat/>
    <w:uiPriority w:val="9"/>
    <w:rPr>
      <w:rFonts w:ascii="@仿宋_GB2312" w:hAnsi="@仿宋_GB2312" w:eastAsia="@仿宋_GB2312" w:cs="@仿宋_GB2312"/>
      <w:b/>
      <w:bCs/>
      <w:kern w:val="44"/>
      <w:sz w:val="44"/>
      <w:szCs w:val="44"/>
    </w:rPr>
  </w:style>
  <w:style w:type="paragraph" w:customStyle="1" w:styleId="63">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28"/>
    <w:link w:val="6"/>
    <w:autoRedefine/>
    <w:semiHidden/>
    <w:qFormat/>
    <w:uiPriority w:val="9"/>
    <w:rPr>
      <w:rFonts w:ascii="@仿宋_GB2312" w:hAnsi="@仿宋_GB2312" w:eastAsia="@仿宋_GB2312" w:cs="@仿宋_GB2312"/>
      <w:b/>
      <w:bCs/>
      <w:sz w:val="32"/>
      <w:szCs w:val="32"/>
    </w:rPr>
  </w:style>
  <w:style w:type="character" w:customStyle="1" w:styleId="65">
    <w:name w:val="fontstyle01"/>
    <w:basedOn w:val="28"/>
    <w:autoRedefine/>
    <w:qFormat/>
    <w:uiPriority w:val="0"/>
    <w:rPr>
      <w:rFonts w:hint="eastAsia" w:ascii="宋体" w:hAnsi="宋体" w:eastAsia="宋体"/>
      <w:color w:val="000000"/>
      <w:sz w:val="22"/>
      <w:szCs w:val="22"/>
    </w:rPr>
  </w:style>
  <w:style w:type="character" w:customStyle="1" w:styleId="66">
    <w:name w:val="fontstyle21"/>
    <w:basedOn w:val="28"/>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7"/>
    <w:autoRedefine/>
    <w:qFormat/>
    <w:uiPriority w:val="0"/>
    <w:rPr>
      <w:rFonts w:ascii="@仿宋_GB2312" w:hAnsi="@仿宋_GB2312" w:eastAsia="@仿宋_GB2312" w:cs="@仿宋_GB2312"/>
      <w:b/>
      <w:bCs/>
      <w:sz w:val="28"/>
      <w:szCs w:val="28"/>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hover"/>
    <w:basedOn w:val="28"/>
    <w:qFormat/>
    <w:uiPriority w:val="0"/>
    <w:rPr>
      <w:color w:val="2590EB"/>
      <w:shd w:val="clear" w:color="auto" w:fill="E9F4FD"/>
    </w:rPr>
  </w:style>
  <w:style w:type="character" w:customStyle="1" w:styleId="75">
    <w:name w:val="hover1"/>
    <w:basedOn w:val="28"/>
    <w:qFormat/>
    <w:uiPriority w:val="0"/>
    <w:rPr>
      <w:color w:val="2590EB"/>
    </w:rPr>
  </w:style>
  <w:style w:type="character" w:customStyle="1" w:styleId="76">
    <w:name w:val="hover2"/>
    <w:basedOn w:val="28"/>
    <w:qFormat/>
    <w:uiPriority w:val="0"/>
    <w:rPr>
      <w:color w:val="2590EB"/>
    </w:rPr>
  </w:style>
  <w:style w:type="character" w:customStyle="1" w:styleId="77">
    <w:name w:val="hover3"/>
    <w:basedOn w:val="28"/>
    <w:qFormat/>
    <w:uiPriority w:val="0"/>
  </w:style>
  <w:style w:type="character" w:customStyle="1" w:styleId="78">
    <w:name w:val="hover4"/>
    <w:basedOn w:val="28"/>
    <w:qFormat/>
    <w:uiPriority w:val="0"/>
    <w:rPr>
      <w:color w:val="2590EB"/>
      <w:shd w:val="clear" w:color="auto" w:fill="E9F4FD"/>
    </w:rPr>
  </w:style>
  <w:style w:type="character" w:customStyle="1" w:styleId="79">
    <w:name w:val="layui-this"/>
    <w:basedOn w:val="28"/>
    <w:qFormat/>
    <w:uiPriority w:val="0"/>
    <w:rPr>
      <w:bdr w:val="single" w:color="EEEEEE" w:sz="6" w:space="0"/>
      <w:shd w:val="clear" w:fill="FFFFFF"/>
    </w:rPr>
  </w:style>
  <w:style w:type="character" w:customStyle="1" w:styleId="80">
    <w:name w:val="first-child"/>
    <w:basedOn w:val="28"/>
    <w:qFormat/>
    <w:uiPriority w:val="0"/>
  </w:style>
  <w:style w:type="character" w:customStyle="1" w:styleId="81">
    <w:name w:val="font41"/>
    <w:basedOn w:val="28"/>
    <w:qFormat/>
    <w:uiPriority w:val="0"/>
    <w:rPr>
      <w:rFonts w:hint="eastAsia" w:ascii="宋体" w:hAnsi="宋体" w:eastAsia="宋体" w:cs="宋体"/>
      <w:color w:val="000000"/>
      <w:sz w:val="20"/>
      <w:szCs w:val="20"/>
      <w:u w:val="none"/>
    </w:rPr>
  </w:style>
  <w:style w:type="character" w:customStyle="1" w:styleId="82">
    <w:name w:val="font71"/>
    <w:basedOn w:val="28"/>
    <w:qFormat/>
    <w:uiPriority w:val="0"/>
    <w:rPr>
      <w:rFonts w:ascii="MS Sans Serif" w:hAnsi="MS Sans Serif" w:eastAsia="MS Sans Serif" w:cs="MS Sans Serif"/>
      <w:color w:val="000000"/>
      <w:sz w:val="20"/>
      <w:szCs w:val="20"/>
      <w:u w:val="none"/>
    </w:rPr>
  </w:style>
  <w:style w:type="character" w:customStyle="1" w:styleId="83">
    <w:name w:val="time"/>
    <w:basedOn w:val="28"/>
    <w:qFormat/>
    <w:uiPriority w:val="0"/>
  </w:style>
  <w:style w:type="character" w:customStyle="1" w:styleId="84">
    <w:name w:val="status"/>
    <w:basedOn w:val="28"/>
    <w:qFormat/>
    <w:uiPriority w:val="0"/>
    <w:rPr>
      <w:color w:val="0776DD"/>
    </w:rPr>
  </w:style>
  <w:style w:type="character" w:customStyle="1" w:styleId="85">
    <w:name w:val="font81"/>
    <w:basedOn w:val="28"/>
    <w:qFormat/>
    <w:uiPriority w:val="0"/>
    <w:rPr>
      <w:rFonts w:hint="eastAsia" w:ascii="宋体" w:hAnsi="宋体" w:eastAsia="宋体" w:cs="宋体"/>
      <w:b/>
      <w:bCs/>
      <w:color w:val="000000"/>
      <w:sz w:val="20"/>
      <w:szCs w:val="20"/>
      <w:u w:val="none"/>
    </w:rPr>
  </w:style>
  <w:style w:type="character" w:customStyle="1" w:styleId="86">
    <w:name w:val="font91"/>
    <w:basedOn w:val="28"/>
    <w:qFormat/>
    <w:uiPriority w:val="0"/>
    <w:rPr>
      <w:rFonts w:ascii="Calibri" w:hAnsi="Calibri" w:cs="Calibri"/>
      <w:color w:val="000000"/>
      <w:sz w:val="20"/>
      <w:szCs w:val="20"/>
      <w:u w:val="none"/>
    </w:rPr>
  </w:style>
  <w:style w:type="character" w:customStyle="1" w:styleId="87">
    <w:name w:val="font31"/>
    <w:basedOn w:val="28"/>
    <w:qFormat/>
    <w:uiPriority w:val="0"/>
    <w:rPr>
      <w:rFonts w:hint="eastAsia" w:ascii="宋体" w:hAnsi="宋体" w:eastAsia="宋体" w:cs="宋体"/>
      <w:color w:val="000000"/>
      <w:sz w:val="20"/>
      <w:szCs w:val="20"/>
      <w:u w:val="none"/>
    </w:rPr>
  </w:style>
  <w:style w:type="character" w:customStyle="1" w:styleId="88">
    <w:name w:val="font101"/>
    <w:basedOn w:val="28"/>
    <w:qFormat/>
    <w:uiPriority w:val="0"/>
    <w:rPr>
      <w:rFonts w:ascii="MS Sans Serif" w:hAnsi="MS Sans Serif" w:eastAsia="MS Sans Serif" w:cs="MS Sans Serif"/>
      <w:color w:val="000000"/>
      <w:sz w:val="20"/>
      <w:szCs w:val="20"/>
      <w:u w:val="none"/>
    </w:rPr>
  </w:style>
  <w:style w:type="paragraph" w:customStyle="1" w:styleId="8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90">
    <w:name w:val="范本-标题-黑体-四号-居中-固定值20磅"/>
    <w:basedOn w:val="1"/>
    <w:qFormat/>
    <w:uiPriority w:val="0"/>
    <w:pPr>
      <w:adjustRightInd/>
      <w:spacing w:line="400" w:lineRule="exact"/>
      <w:jc w:val="center"/>
    </w:pPr>
    <w:rPr>
      <w:rFonts w:hint="eastAsia" w:ascii="黑体" w:hAnsi="黑体" w:eastAsia="黑体"/>
      <w:snapToGrid w:val="0"/>
      <w:color w:val="000000"/>
      <w:sz w:val="28"/>
      <w:szCs w:val="28"/>
    </w:rPr>
  </w:style>
  <w:style w:type="paragraph" w:customStyle="1" w:styleId="91">
    <w:name w:val="范本-表格-标题行-宋体加粗-五号-固定值20磅"/>
    <w:basedOn w:val="1"/>
    <w:qFormat/>
    <w:uiPriority w:val="0"/>
    <w:pPr>
      <w:spacing w:line="400" w:lineRule="exact"/>
      <w:jc w:val="center"/>
    </w:pPr>
    <w:rPr>
      <w:b/>
      <w:sz w:val="21"/>
    </w:rPr>
  </w:style>
  <w:style w:type="character" w:customStyle="1" w:styleId="92">
    <w:name w:val="layui-layer-tabnow"/>
    <w:basedOn w:val="28"/>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202E19-8E66-40F2-B87B-00A45F8FBF0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53</Pages>
  <Words>2077</Words>
  <Characters>2645</Characters>
  <Lines>267</Lines>
  <Paragraphs>75</Paragraphs>
  <TotalTime>2</TotalTime>
  <ScaleCrop>false</ScaleCrop>
  <LinksUpToDate>false</LinksUpToDate>
  <CharactersWithSpaces>2704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2025-05-21T00:14:00Z</dcterms:created>
  <dc:creator>Anakin</dc:creator>
  <cp:lastModifiedBy>By</cp:lastModifiedBy>
  <cp:lastPrinted>2019-12-07T15:22:00Z</cp:lastPrinted>
  <dcterms:modified xsi:type="dcterms:W3CDTF">2026-10-20T11:29:37Z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3052B3F53D2B466588B0A94FCE8A17F6_13</vt:lpwstr>
  </property>
  <property fmtid="{D5CDD505-2E9C-101B-9397-08002B2CF9AE}" pid="4" name="KSOTemplateDocerSaveRecord">
    <vt:lpwstr>eyJoZGlkIjoiNzljYWY0NTNkYjZhYjE4MjUyMjVhYzBmMGU1NDk2OWEiLCJ1c2VySWQiOiI2MTIyMDUwNjUifQ==</vt:lpwstr>
  </property>
</Properties>
</file>